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2C21D0" w14:textId="6E678E3A" w:rsidR="00FD007D" w:rsidRPr="00B212BF" w:rsidRDefault="00FD007D" w:rsidP="00FD007D">
      <w:pPr>
        <w:tabs>
          <w:tab w:val="center" w:pos="4536"/>
          <w:tab w:val="right" w:pos="7938"/>
          <w:tab w:val="right" w:pos="9639"/>
        </w:tabs>
        <w:ind w:right="2"/>
        <w:jc w:val="both"/>
        <w:rPr>
          <w:b/>
          <w:bCs/>
          <w:sz w:val="28"/>
        </w:rPr>
      </w:pPr>
      <w:bookmarkStart w:id="0" w:name="_Hlk145670493"/>
      <w:r w:rsidRPr="00B212BF">
        <w:rPr>
          <w:b/>
          <w:bCs/>
          <w:sz w:val="28"/>
        </w:rPr>
        <w:t>3GPP TSG RAN WG1 #12</w:t>
      </w:r>
      <w:r w:rsidRPr="00B212BF">
        <w:rPr>
          <w:rFonts w:eastAsia="等线"/>
          <w:b/>
          <w:bCs/>
          <w:sz w:val="28"/>
          <w:lang w:eastAsia="zh-CN"/>
        </w:rPr>
        <w:t>2</w:t>
      </w:r>
      <w:r w:rsidR="0070388D" w:rsidRPr="00B212BF">
        <w:rPr>
          <w:b/>
          <w:bCs/>
          <w:sz w:val="28"/>
        </w:rPr>
        <w:t xml:space="preserve">                                                  </w:t>
      </w:r>
      <w:r w:rsidRPr="00B212BF">
        <w:rPr>
          <w:b/>
          <w:bCs/>
          <w:sz w:val="28"/>
        </w:rPr>
        <w:t>R1-250</w:t>
      </w:r>
      <w:r w:rsidR="0045208D" w:rsidRPr="00B212BF">
        <w:rPr>
          <w:b/>
          <w:bCs/>
          <w:sz w:val="28"/>
        </w:rPr>
        <w:t>5648</w:t>
      </w:r>
    </w:p>
    <w:p w14:paraId="0A1A31C3" w14:textId="77777777" w:rsidR="00FD007D" w:rsidRPr="00B212BF" w:rsidRDefault="00FD007D" w:rsidP="00FD007D">
      <w:pPr>
        <w:tabs>
          <w:tab w:val="center" w:pos="4536"/>
          <w:tab w:val="right" w:pos="9072"/>
        </w:tabs>
        <w:rPr>
          <w:rFonts w:eastAsia="MS Mincho"/>
          <w:b/>
          <w:bCs/>
          <w:sz w:val="28"/>
          <w:lang w:eastAsia="ja-JP"/>
        </w:rPr>
      </w:pPr>
      <w:r w:rsidRPr="00B212BF">
        <w:rPr>
          <w:b/>
          <w:bCs/>
          <w:sz w:val="28"/>
        </w:rPr>
        <w:t xml:space="preserve">Bengaluru, India, Aug </w:t>
      </w:r>
      <w:r w:rsidRPr="00B212BF">
        <w:rPr>
          <w:rFonts w:eastAsia="等线"/>
          <w:b/>
          <w:bCs/>
          <w:sz w:val="28"/>
          <w:lang w:eastAsia="zh-CN"/>
        </w:rPr>
        <w:t>25</w:t>
      </w:r>
      <w:r w:rsidRPr="00B212BF">
        <w:rPr>
          <w:rFonts w:eastAsia="Malgun Gothic"/>
          <w:b/>
          <w:bCs/>
          <w:sz w:val="28"/>
          <w:vertAlign w:val="superscript"/>
          <w:lang w:eastAsia="ko-KR"/>
        </w:rPr>
        <w:t>th</w:t>
      </w:r>
      <w:r w:rsidRPr="00B212BF">
        <w:rPr>
          <w:rFonts w:eastAsia="MS Mincho"/>
          <w:b/>
          <w:bCs/>
          <w:sz w:val="28"/>
          <w:lang w:eastAsia="ja-JP"/>
        </w:rPr>
        <w:t xml:space="preserve"> </w:t>
      </w:r>
      <w:r w:rsidRPr="00B212BF">
        <w:rPr>
          <w:b/>
          <w:bCs/>
          <w:sz w:val="28"/>
        </w:rPr>
        <w:t>– 2</w:t>
      </w:r>
      <w:r w:rsidRPr="00B212BF">
        <w:rPr>
          <w:rFonts w:eastAsia="等线"/>
          <w:b/>
          <w:bCs/>
          <w:sz w:val="28"/>
          <w:lang w:eastAsia="zh-CN"/>
        </w:rPr>
        <w:t>9</w:t>
      </w:r>
      <w:r w:rsidRPr="00B212BF">
        <w:rPr>
          <w:b/>
          <w:bCs/>
          <w:sz w:val="28"/>
          <w:vertAlign w:val="superscript"/>
        </w:rPr>
        <w:t>th</w:t>
      </w:r>
      <w:r w:rsidRPr="00B212BF">
        <w:rPr>
          <w:rFonts w:eastAsia="MS Mincho"/>
          <w:b/>
          <w:bCs/>
          <w:sz w:val="28"/>
          <w:lang w:eastAsia="ja-JP"/>
        </w:rPr>
        <w:t>, 2025</w:t>
      </w:r>
    </w:p>
    <w:bookmarkEnd w:id="0"/>
    <w:p w14:paraId="29F3A96F" w14:textId="77777777" w:rsidR="00610B58" w:rsidRPr="00B212BF" w:rsidRDefault="00610B58">
      <w:pPr>
        <w:pStyle w:val="af"/>
        <w:rPr>
          <w:rFonts w:ascii="Times New Roman" w:eastAsia="MS Mincho" w:hAnsi="Times New Roman"/>
          <w:bCs/>
          <w:sz w:val="22"/>
        </w:rPr>
      </w:pPr>
    </w:p>
    <w:p w14:paraId="03B7C585" w14:textId="08FDA433" w:rsidR="00610B58" w:rsidRPr="00B212BF" w:rsidRDefault="00535FDC">
      <w:pPr>
        <w:pStyle w:val="af"/>
        <w:tabs>
          <w:tab w:val="left" w:pos="1800"/>
        </w:tabs>
        <w:spacing w:before="120"/>
        <w:rPr>
          <w:rFonts w:ascii="Times New Roman" w:hAnsi="Times New Roman"/>
          <w:sz w:val="22"/>
        </w:rPr>
      </w:pPr>
      <w:bookmarkStart w:id="1" w:name="OLE_LINK14"/>
      <w:bookmarkStart w:id="2" w:name="OLE_LINK13"/>
      <w:r w:rsidRPr="00B212BF">
        <w:rPr>
          <w:rFonts w:ascii="Times New Roman" w:hAnsi="Times New Roman"/>
          <w:sz w:val="22"/>
        </w:rPr>
        <w:t>Source:</w:t>
      </w:r>
      <w:r w:rsidRPr="00B212BF">
        <w:rPr>
          <w:rFonts w:ascii="Times New Roman" w:hAnsi="Times New Roman"/>
          <w:sz w:val="22"/>
        </w:rPr>
        <w:tab/>
      </w:r>
      <w:r w:rsidR="0070388D" w:rsidRPr="00B212BF">
        <w:rPr>
          <w:rFonts w:ascii="Times New Roman" w:eastAsia="宋体" w:hAnsi="Times New Roman"/>
          <w:sz w:val="22"/>
          <w:lang w:eastAsia="zh-CN"/>
        </w:rPr>
        <w:t>Pengcheng Laboratory</w:t>
      </w:r>
      <w:r w:rsidR="005B754D" w:rsidRPr="00B212BF">
        <w:rPr>
          <w:rFonts w:ascii="Times New Roman" w:eastAsia="宋体" w:hAnsi="Times New Roman"/>
          <w:sz w:val="22"/>
          <w:lang w:eastAsia="zh-CN"/>
        </w:rPr>
        <w:t>, BUPT</w:t>
      </w:r>
    </w:p>
    <w:p w14:paraId="3C2129A7" w14:textId="77777777" w:rsidR="00610B58" w:rsidRPr="00B212BF" w:rsidRDefault="00535FDC">
      <w:pPr>
        <w:pStyle w:val="af"/>
        <w:tabs>
          <w:tab w:val="left" w:pos="1800"/>
        </w:tabs>
        <w:spacing w:before="120"/>
        <w:rPr>
          <w:rFonts w:ascii="Times New Roman" w:eastAsia="宋体" w:hAnsi="Times New Roman"/>
          <w:sz w:val="22"/>
          <w:lang w:eastAsia="zh-CN"/>
        </w:rPr>
      </w:pPr>
      <w:r w:rsidRPr="00B212BF">
        <w:rPr>
          <w:rFonts w:ascii="Times New Roman" w:hAnsi="Times New Roman"/>
          <w:sz w:val="22"/>
        </w:rPr>
        <w:t>Title:</w:t>
      </w:r>
      <w:r w:rsidRPr="00B212BF">
        <w:rPr>
          <w:rFonts w:ascii="Times New Roman" w:hAnsi="Times New Roman"/>
          <w:sz w:val="22"/>
        </w:rPr>
        <w:tab/>
      </w:r>
      <w:r w:rsidR="00723A76" w:rsidRPr="00B212BF">
        <w:rPr>
          <w:rFonts w:ascii="Times New Roman" w:hAnsi="Times New Roman"/>
          <w:sz w:val="22"/>
        </w:rPr>
        <w:t>Overview</w:t>
      </w:r>
      <w:r w:rsidR="006F4E09" w:rsidRPr="00B212BF">
        <w:rPr>
          <w:rFonts w:ascii="Times New Roman" w:hAnsi="Times New Roman"/>
          <w:sz w:val="22"/>
        </w:rPr>
        <w:t xml:space="preserve"> of 6GR air interface</w:t>
      </w:r>
    </w:p>
    <w:p w14:paraId="5F47B732" w14:textId="77777777" w:rsidR="00610B58" w:rsidRPr="00B212BF" w:rsidRDefault="00535FDC">
      <w:pPr>
        <w:pStyle w:val="af"/>
        <w:tabs>
          <w:tab w:val="left" w:pos="1800"/>
        </w:tabs>
        <w:spacing w:before="120"/>
        <w:rPr>
          <w:rFonts w:ascii="Times New Roman" w:eastAsia="宋体" w:hAnsi="Times New Roman"/>
          <w:sz w:val="22"/>
          <w:lang w:eastAsia="zh-CN"/>
        </w:rPr>
      </w:pPr>
      <w:r w:rsidRPr="00B212BF">
        <w:rPr>
          <w:rFonts w:ascii="Times New Roman" w:hAnsi="Times New Roman"/>
          <w:sz w:val="22"/>
        </w:rPr>
        <w:t>Agenda Item:</w:t>
      </w:r>
      <w:r w:rsidRPr="00B212BF">
        <w:rPr>
          <w:rFonts w:ascii="Times New Roman" w:hAnsi="Times New Roman"/>
          <w:sz w:val="22"/>
        </w:rPr>
        <w:tab/>
      </w:r>
      <w:r w:rsidR="006F4E09" w:rsidRPr="00B212BF">
        <w:rPr>
          <w:rFonts w:ascii="Times New Roman" w:eastAsia="宋体" w:hAnsi="Times New Roman"/>
          <w:sz w:val="22"/>
          <w:lang w:eastAsia="zh-CN"/>
        </w:rPr>
        <w:t>11</w:t>
      </w:r>
      <w:r w:rsidRPr="00B212BF">
        <w:rPr>
          <w:rFonts w:ascii="Times New Roman" w:eastAsia="宋体" w:hAnsi="Times New Roman"/>
          <w:sz w:val="22"/>
          <w:lang w:eastAsia="zh-CN"/>
        </w:rPr>
        <w:t>.1</w:t>
      </w:r>
    </w:p>
    <w:p w14:paraId="5D4BD699" w14:textId="77777777" w:rsidR="00610B58" w:rsidRPr="00B212BF" w:rsidRDefault="00535FDC">
      <w:pPr>
        <w:pStyle w:val="af"/>
        <w:tabs>
          <w:tab w:val="left" w:pos="1800"/>
        </w:tabs>
        <w:spacing w:before="120"/>
        <w:rPr>
          <w:rFonts w:ascii="Times New Roman" w:eastAsia="宋体" w:hAnsi="Times New Roman"/>
          <w:sz w:val="28"/>
          <w:lang w:eastAsia="zh-CN"/>
        </w:rPr>
      </w:pPr>
      <w:r w:rsidRPr="00B212BF">
        <w:rPr>
          <w:rFonts w:ascii="Times New Roman" w:hAnsi="Times New Roman"/>
          <w:sz w:val="22"/>
        </w:rPr>
        <w:t>Document for:</w:t>
      </w:r>
      <w:r w:rsidRPr="00B212BF">
        <w:rPr>
          <w:rFonts w:ascii="Times New Roman" w:hAnsi="Times New Roman"/>
          <w:sz w:val="22"/>
        </w:rPr>
        <w:tab/>
        <w:t>Discussion</w:t>
      </w:r>
      <w:r w:rsidRPr="00B212BF">
        <w:rPr>
          <w:rFonts w:ascii="Times New Roman" w:eastAsia="宋体" w:hAnsi="Times New Roman"/>
          <w:sz w:val="22"/>
          <w:lang w:eastAsia="zh-CN"/>
        </w:rPr>
        <w:t xml:space="preserve"> and Decision</w:t>
      </w:r>
    </w:p>
    <w:p w14:paraId="417498D4" w14:textId="77777777" w:rsidR="00610B58" w:rsidRPr="00B212BF" w:rsidRDefault="00535FDC">
      <w:pPr>
        <w:pStyle w:val="10"/>
        <w:keepLines/>
        <w:numPr>
          <w:ilvl w:val="0"/>
          <w:numId w:val="5"/>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B212BF">
        <w:rPr>
          <w:rFonts w:ascii="Times New Roman" w:hAnsi="Times New Roman" w:cs="Times New Roman"/>
          <w:b w:val="0"/>
          <w:bCs w:val="0"/>
          <w:kern w:val="0"/>
          <w:sz w:val="36"/>
          <w:szCs w:val="20"/>
          <w:lang w:val="en-GB" w:eastAsia="en-GB"/>
        </w:rPr>
        <w:t>Introduction</w:t>
      </w:r>
    </w:p>
    <w:p w14:paraId="3117D069" w14:textId="3556E31B" w:rsidR="00610B58" w:rsidRPr="00B212BF" w:rsidRDefault="00055EE5">
      <w:pPr>
        <w:spacing w:after="120"/>
        <w:jc w:val="both"/>
        <w:rPr>
          <w:color w:val="312E25"/>
          <w:sz w:val="20"/>
          <w:szCs w:val="20"/>
        </w:rPr>
      </w:pPr>
      <w:r w:rsidRPr="00DE0DD1">
        <w:rPr>
          <w:color w:val="312E25"/>
          <w:sz w:val="20"/>
          <w:szCs w:val="20"/>
        </w:rPr>
        <w:t>The Rel-</w:t>
      </w:r>
      <w:r w:rsidR="00E51F26" w:rsidRPr="00DE0DD1">
        <w:rPr>
          <w:color w:val="312E25"/>
          <w:sz w:val="20"/>
          <w:szCs w:val="20"/>
        </w:rPr>
        <w:t>20</w:t>
      </w:r>
      <w:r w:rsidRPr="00DE0DD1">
        <w:rPr>
          <w:color w:val="312E25"/>
          <w:sz w:val="20"/>
          <w:szCs w:val="20"/>
        </w:rPr>
        <w:t xml:space="preserve"> study item on </w:t>
      </w:r>
      <w:r w:rsidR="00E51F26" w:rsidRPr="00B212BF">
        <w:rPr>
          <w:color w:val="312E25"/>
          <w:sz w:val="20"/>
          <w:szCs w:val="20"/>
        </w:rPr>
        <w:t>6G Radio</w:t>
      </w:r>
      <w:r w:rsidR="007521CC" w:rsidRPr="00B212BF">
        <w:rPr>
          <w:color w:val="312E25"/>
          <w:sz w:val="20"/>
          <w:szCs w:val="20"/>
        </w:rPr>
        <w:t xml:space="preserve"> </w:t>
      </w:r>
      <w:r w:rsidRPr="00B212BF">
        <w:rPr>
          <w:color w:val="312E25"/>
          <w:sz w:val="20"/>
          <w:szCs w:val="20"/>
        </w:rPr>
        <w:t>has been approved in RAN #10</w:t>
      </w:r>
      <w:r w:rsidR="00B75B9D" w:rsidRPr="00B212BF">
        <w:rPr>
          <w:color w:val="312E25"/>
          <w:sz w:val="20"/>
          <w:szCs w:val="20"/>
        </w:rPr>
        <w:t>8</w:t>
      </w:r>
      <w:r w:rsidR="00AA6728" w:rsidRPr="00B212BF">
        <w:rPr>
          <w:color w:val="312E25"/>
          <w:sz w:val="20"/>
          <w:szCs w:val="20"/>
        </w:rPr>
        <w:t xml:space="preserve"> </w:t>
      </w:r>
      <w:r w:rsidR="00221415" w:rsidRPr="00B212BF">
        <w:rPr>
          <w:color w:val="312E25"/>
          <w:sz w:val="20"/>
          <w:szCs w:val="20"/>
        </w:rPr>
        <w:t>[1]</w:t>
      </w:r>
      <w:r w:rsidRPr="00B212BF">
        <w:rPr>
          <w:color w:val="312E25"/>
          <w:sz w:val="20"/>
          <w:szCs w:val="20"/>
        </w:rPr>
        <w:t xml:space="preserve">. In this contribution, we provide </w:t>
      </w:r>
      <w:r w:rsidR="00221415" w:rsidRPr="00B212BF">
        <w:rPr>
          <w:color w:val="312E25"/>
          <w:sz w:val="20"/>
          <w:szCs w:val="20"/>
        </w:rPr>
        <w:t>our</w:t>
      </w:r>
      <w:r w:rsidRPr="00B212BF">
        <w:rPr>
          <w:color w:val="312E25"/>
          <w:sz w:val="20"/>
          <w:szCs w:val="20"/>
        </w:rPr>
        <w:t xml:space="preserve"> </w:t>
      </w:r>
      <w:r w:rsidR="00825FEB" w:rsidRPr="00B212BF">
        <w:rPr>
          <w:color w:val="312E25"/>
          <w:sz w:val="20"/>
          <w:szCs w:val="20"/>
        </w:rPr>
        <w:t xml:space="preserve">overview of </w:t>
      </w:r>
      <w:r w:rsidR="00F12091" w:rsidRPr="00B212BF">
        <w:rPr>
          <w:color w:val="312E25"/>
          <w:sz w:val="20"/>
          <w:szCs w:val="20"/>
        </w:rPr>
        <w:t xml:space="preserve">6GR air interface, </w:t>
      </w:r>
      <w:r w:rsidRPr="00B212BF">
        <w:rPr>
          <w:color w:val="312E25"/>
          <w:sz w:val="20"/>
          <w:szCs w:val="20"/>
        </w:rPr>
        <w:t xml:space="preserve">including </w:t>
      </w:r>
      <w:r w:rsidR="00C777A8" w:rsidRPr="00B212BF">
        <w:rPr>
          <w:color w:val="312E25"/>
          <w:sz w:val="20"/>
          <w:szCs w:val="20"/>
        </w:rPr>
        <w:t>channel bandwidth,</w:t>
      </w:r>
      <w:r w:rsidR="005D1E82" w:rsidRPr="00B212BF">
        <w:rPr>
          <w:color w:val="312E25"/>
          <w:sz w:val="20"/>
          <w:szCs w:val="20"/>
        </w:rPr>
        <w:t xml:space="preserve"> reference signals, spectrum utilization and operatio</w:t>
      </w:r>
      <w:r w:rsidR="00DE5412" w:rsidRPr="00B212BF">
        <w:rPr>
          <w:color w:val="312E25"/>
          <w:sz w:val="20"/>
          <w:szCs w:val="20"/>
        </w:rPr>
        <w:t>n</w:t>
      </w:r>
      <w:r w:rsidRPr="00B212BF">
        <w:rPr>
          <w:color w:val="312E25"/>
          <w:sz w:val="20"/>
          <w:szCs w:val="20"/>
        </w:rPr>
        <w:t>, etc. The objective of the SID is copied below:</w:t>
      </w:r>
    </w:p>
    <w:tbl>
      <w:tblPr>
        <w:tblStyle w:val="af7"/>
        <w:tblW w:w="0" w:type="auto"/>
        <w:tblLook w:val="04A0" w:firstRow="1" w:lastRow="0" w:firstColumn="1" w:lastColumn="0" w:noHBand="0" w:noVBand="1"/>
      </w:tblPr>
      <w:tblGrid>
        <w:gridCol w:w="9019"/>
      </w:tblGrid>
      <w:tr w:rsidR="00E802BC" w:rsidRPr="00B212BF" w14:paraId="7C194D48" w14:textId="77777777" w:rsidTr="00515FA0">
        <w:tc>
          <w:tcPr>
            <w:tcW w:w="9060" w:type="dxa"/>
          </w:tcPr>
          <w:p w14:paraId="79A32C59" w14:textId="77777777" w:rsidR="00E802BC" w:rsidRPr="00B212BF" w:rsidRDefault="00E802BC" w:rsidP="00515FA0">
            <w:pPr>
              <w:snapToGrid w:val="0"/>
              <w:spacing w:before="180" w:after="180"/>
              <w:rPr>
                <w:b/>
                <w:bCs/>
                <w:iCs/>
              </w:rPr>
            </w:pPr>
            <w:r w:rsidRPr="00B212BF">
              <w:rPr>
                <w:b/>
                <w:iCs/>
                <w:u w:val="single"/>
              </w:rPr>
              <w:t>Objective of SI</w:t>
            </w:r>
            <w:r w:rsidRPr="00B212BF">
              <w:rPr>
                <w:b/>
                <w:iCs/>
              </w:rPr>
              <w:t xml:space="preserve"> </w:t>
            </w:r>
          </w:p>
          <w:p w14:paraId="03E95B3B" w14:textId="77777777" w:rsidR="00E802BC" w:rsidRPr="00DE0DD1" w:rsidRDefault="00E802BC" w:rsidP="00E802BC">
            <w:pPr>
              <w:overflowPunct w:val="0"/>
              <w:autoSpaceDE w:val="0"/>
              <w:autoSpaceDN w:val="0"/>
              <w:adjustRightInd w:val="0"/>
              <w:spacing w:after="180"/>
              <w:textAlignment w:val="baseline"/>
              <w:rPr>
                <w:rFonts w:eastAsia="MS Mincho"/>
                <w:color w:val="000000"/>
                <w:sz w:val="20"/>
                <w:szCs w:val="20"/>
                <w:lang w:val="en-GB" w:eastAsia="en-GB"/>
              </w:rPr>
            </w:pPr>
            <w:r w:rsidRPr="00DE0DD1">
              <w:rPr>
                <w:rFonts w:eastAsia="MS Mincho"/>
                <w:color w:val="000000"/>
                <w:sz w:val="20"/>
                <w:szCs w:val="20"/>
                <w:lang w:val="en-GB" w:eastAsia="en-GB"/>
              </w:rPr>
              <w:t>The study aims to develop one non-backward compatible radio access technology (hereafter “6GR”) to meet a broad range of use cases, and requirements as defined during the RAN requirements study [TR</w:t>
            </w:r>
            <w:r w:rsidRPr="00B212BF">
              <w:rPr>
                <w:rFonts w:eastAsia="MS Mincho"/>
                <w:color w:val="000000"/>
                <w:sz w:val="20"/>
                <w:szCs w:val="20"/>
                <w:lang w:val="en-GB" w:eastAsia="ja-JP"/>
              </w:rPr>
              <w:t>38.914</w:t>
            </w:r>
            <w:r w:rsidRPr="00DE0DD1">
              <w:rPr>
                <w:rFonts w:eastAsia="MS Mincho"/>
                <w:color w:val="000000"/>
                <w:sz w:val="20"/>
                <w:szCs w:val="20"/>
                <w:lang w:val="en-GB" w:eastAsia="en-GB"/>
              </w:rPr>
              <w:t>].</w:t>
            </w:r>
          </w:p>
          <w:p w14:paraId="2A5D9484" w14:textId="77777777" w:rsidR="00E802BC" w:rsidRPr="00DE0DD1" w:rsidRDefault="00E802BC" w:rsidP="00E802BC">
            <w:pPr>
              <w:overflowPunct w:val="0"/>
              <w:autoSpaceDE w:val="0"/>
              <w:autoSpaceDN w:val="0"/>
              <w:adjustRightInd w:val="0"/>
              <w:spacing w:after="180"/>
              <w:textAlignment w:val="baseline"/>
              <w:rPr>
                <w:rFonts w:eastAsia="MS Mincho"/>
                <w:color w:val="000000"/>
                <w:sz w:val="20"/>
                <w:szCs w:val="20"/>
                <w:lang w:val="en-GB" w:eastAsia="ja-JP"/>
              </w:rPr>
            </w:pPr>
            <w:r w:rsidRPr="00DE0DD1">
              <w:rPr>
                <w:rFonts w:eastAsia="MS Mincho"/>
                <w:color w:val="000000"/>
                <w:sz w:val="20"/>
                <w:szCs w:val="20"/>
                <w:lang w:val="en-GB" w:eastAsia="en-GB"/>
              </w:rPr>
              <w:t xml:space="preserve">The study should strive </w:t>
            </w:r>
            <w:r w:rsidRPr="00B212BF">
              <w:rPr>
                <w:rFonts w:eastAsia="MS Mincho"/>
                <w:color w:val="000000"/>
                <w:sz w:val="20"/>
                <w:szCs w:val="20"/>
                <w:lang w:val="en-GB" w:eastAsia="ja-JP"/>
              </w:rPr>
              <w:t xml:space="preserve">at </w:t>
            </w:r>
            <w:r w:rsidRPr="00DE0DD1">
              <w:rPr>
                <w:rFonts w:eastAsia="MS Mincho"/>
                <w:color w:val="000000"/>
                <w:sz w:val="20"/>
                <w:szCs w:val="20"/>
                <w:lang w:val="en-GB" w:eastAsia="en-GB"/>
              </w:rPr>
              <w:t>dimensioning an appropriate set of functionalities, minimizing the adoption of multiple options for the same functionality, focusing on practical user experience.</w:t>
            </w:r>
            <w:r w:rsidRPr="00DE0DD1">
              <w:rPr>
                <w:rFonts w:eastAsia="MS Mincho"/>
                <w:i/>
                <w:iCs/>
                <w:color w:val="000000"/>
                <w:sz w:val="20"/>
                <w:szCs w:val="20"/>
                <w:lang w:val="en-GB" w:eastAsia="en-GB"/>
              </w:rPr>
              <w:t xml:space="preserve"> </w:t>
            </w:r>
            <w:r w:rsidRPr="00B212BF">
              <w:rPr>
                <w:rFonts w:eastAsia="MS Mincho"/>
                <w:color w:val="000000"/>
                <w:sz w:val="20"/>
                <w:szCs w:val="20"/>
                <w:lang w:val="en-GB" w:eastAsia="en-GB"/>
              </w:rPr>
              <w:t>The study should identify principles to ensure extensibility and deliver superior performance</w:t>
            </w:r>
            <w:r w:rsidRPr="00B212BF">
              <w:rPr>
                <w:rFonts w:eastAsia="MS Mincho"/>
                <w:color w:val="000000"/>
                <w:sz w:val="20"/>
                <w:szCs w:val="20"/>
                <w:lang w:val="en-GB" w:eastAsia="ja-JP"/>
              </w:rPr>
              <w:t xml:space="preserve">. </w:t>
            </w:r>
          </w:p>
          <w:p w14:paraId="63175AA0" w14:textId="77777777" w:rsidR="00E802BC" w:rsidRPr="00B212BF" w:rsidRDefault="00E802BC" w:rsidP="00E802BC">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NOTE: Section 4.1.1 shows interim milestones to reach certain agreements, including early consensus items. </w:t>
            </w:r>
          </w:p>
          <w:p w14:paraId="11FCA1B1" w14:textId="77777777" w:rsidR="00E802BC" w:rsidRPr="00B212BF" w:rsidRDefault="00E802BC" w:rsidP="00E802BC">
            <w:pPr>
              <w:overflowPunct w:val="0"/>
              <w:autoSpaceDE w:val="0"/>
              <w:autoSpaceDN w:val="0"/>
              <w:adjustRightInd w:val="0"/>
              <w:spacing w:after="180"/>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23D3B68E" w14:textId="77777777" w:rsidR="00E802BC" w:rsidRPr="00B212BF" w:rsidRDefault="00E802BC" w:rsidP="00E802BC">
            <w:pPr>
              <w:keepLines/>
              <w:overflowPunct w:val="0"/>
              <w:autoSpaceDE w:val="0"/>
              <w:autoSpaceDN w:val="0"/>
              <w:adjustRightInd w:val="0"/>
              <w:spacing w:after="180"/>
              <w:ind w:left="1135" w:hanging="851"/>
              <w:textAlignment w:val="baseline"/>
              <w:rPr>
                <w:rFonts w:eastAsia="MS Mincho"/>
                <w:color w:val="000000"/>
                <w:sz w:val="20"/>
                <w:szCs w:val="20"/>
                <w:lang w:val="en-GB" w:eastAsia="en-GB"/>
              </w:rPr>
            </w:pPr>
            <w:r w:rsidRPr="00B212BF">
              <w:rPr>
                <w:rFonts w:eastAsia="MS Mincho"/>
                <w:color w:val="000000"/>
                <w:sz w:val="20"/>
                <w:szCs w:val="20"/>
                <w:lang w:val="en-GB" w:eastAsia="en-GB"/>
              </w:rPr>
              <w:t>NOTE: TR 38.921, TR 38.922 will be taken into account.</w:t>
            </w:r>
          </w:p>
          <w:p w14:paraId="0C0F225B" w14:textId="77777777" w:rsidR="00E802BC" w:rsidRPr="00B212BF" w:rsidRDefault="00E802BC" w:rsidP="00E802BC">
            <w:pPr>
              <w:overflowPunct w:val="0"/>
              <w:autoSpaceDE w:val="0"/>
              <w:autoSpaceDN w:val="0"/>
              <w:adjustRightInd w:val="0"/>
              <w:spacing w:after="180"/>
              <w:ind w:firstLine="284"/>
              <w:textAlignment w:val="baseline"/>
              <w:rPr>
                <w:rFonts w:eastAsia="MS Mincho"/>
                <w:color w:val="000000"/>
                <w:sz w:val="20"/>
                <w:szCs w:val="20"/>
                <w:lang w:val="en-GB" w:eastAsia="en-GB"/>
              </w:rPr>
            </w:pPr>
            <w:r w:rsidRPr="00B212BF">
              <w:rPr>
                <w:rFonts w:eastAsia="MS Mincho"/>
                <w:color w:val="000000"/>
                <w:sz w:val="20"/>
                <w:szCs w:val="20"/>
                <w:lang w:val="en-GB" w:eastAsia="en-GB"/>
              </w:rPr>
              <w:t>NOTE: Frequency ranges beyond 52.6 GHz are not in scope of the work.</w:t>
            </w:r>
          </w:p>
          <w:p w14:paraId="3BA5BC73" w14:textId="77777777" w:rsidR="00E802BC" w:rsidRPr="00B212BF" w:rsidRDefault="00E802BC" w:rsidP="00E802BC">
            <w:pPr>
              <w:overflowPunct w:val="0"/>
              <w:autoSpaceDE w:val="0"/>
              <w:autoSpaceDN w:val="0"/>
              <w:adjustRightInd w:val="0"/>
              <w:spacing w:after="180"/>
              <w:textAlignment w:val="baseline"/>
              <w:rPr>
                <w:rFonts w:eastAsia="MS Mincho"/>
                <w:color w:val="000000"/>
                <w:sz w:val="20"/>
                <w:szCs w:val="20"/>
                <w:lang w:val="en-GB" w:eastAsia="en-GB"/>
              </w:rPr>
            </w:pPr>
            <w:r w:rsidRPr="00B212BF">
              <w:rPr>
                <w:rFonts w:eastAsia="MS Mincho"/>
                <w:color w:val="000000"/>
                <w:sz w:val="20"/>
                <w:szCs w:val="20"/>
                <w:lang w:val="en-GB" w:eastAsia="en-GB"/>
              </w:rPr>
              <w:t>The detailed objectives of the study are:</w:t>
            </w:r>
          </w:p>
          <w:p w14:paraId="603B54E0"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Single technology framework based on a stand-alone architecture</w:t>
            </w:r>
            <w:r w:rsidRPr="00B212BF">
              <w:rPr>
                <w:rFonts w:eastAsia="MS Mincho"/>
                <w:color w:val="000000"/>
                <w:sz w:val="20"/>
                <w:szCs w:val="20"/>
                <w:lang w:val="en-GB" w:eastAsia="ja-JP"/>
              </w:rPr>
              <w:t xml:space="preserve"> (Note1)</w:t>
            </w:r>
            <w:r w:rsidRPr="00DE0DD1">
              <w:rPr>
                <w:rFonts w:eastAsia="MS Mincho"/>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w:t>
            </w:r>
            <w:r w:rsidRPr="00B212BF">
              <w:rPr>
                <w:rFonts w:eastAsia="MS Mincho"/>
                <w:color w:val="000000"/>
                <w:sz w:val="20"/>
                <w:szCs w:val="20"/>
                <w:lang w:val="en-GB" w:eastAsia="en-GB"/>
              </w:rPr>
              <w:t>], [RAN4]</w:t>
            </w:r>
          </w:p>
          <w:p w14:paraId="5F34120E"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6BA58683"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Energy efficiency and energy saving: both for network and device.</w:t>
            </w:r>
          </w:p>
          <w:p w14:paraId="48265137"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Enhanced spectral efficiency. </w:t>
            </w:r>
          </w:p>
          <w:p w14:paraId="01068E1D"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Enhanced overall coverage, focus on cell-edge performance and UL coverage.</w:t>
            </w:r>
          </w:p>
          <w:p w14:paraId="7386ADEC"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Wider channel bandwidth (at least 200MHz) support for 6G deployments at least above 2 GHz, around 7 GHz.</w:t>
            </w:r>
          </w:p>
          <w:p w14:paraId="10CB2A34"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Re-use of existing 5G mid-band (~3.5GHz) site grid for 6G deployments in at least around 7 GHz and targeting comparable coverage to 5G mid-band.</w:t>
            </w:r>
          </w:p>
          <w:p w14:paraId="5D1EC875"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Target scalable and forward compatible design for diverse device types.</w:t>
            </w:r>
          </w:p>
          <w:p w14:paraId="00FD19DB"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Improved spectrum utilization and operations taking into account diverse spectrum allocations.</w:t>
            </w:r>
          </w:p>
          <w:p w14:paraId="08D5A8E0"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using common 6G Radio design, which meets mobile broadband service requirements as high priority, to also meet vertical needs.</w:t>
            </w:r>
          </w:p>
          <w:p w14:paraId="07BC4357"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 at a harmonized 6G Radio design for TN and NTN, including their integration.</w:t>
            </w:r>
          </w:p>
          <w:p w14:paraId="5C7014CB" w14:textId="77777777" w:rsidR="00E802BC" w:rsidRPr="00B212BF" w:rsidRDefault="00E802BC" w:rsidP="00E802BC">
            <w:pPr>
              <w:numPr>
                <w:ilvl w:val="1"/>
                <w:numId w:val="17"/>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lastRenderedPageBreak/>
              <w:t>System simplification, including reducing configuration complexity, enabling more efficient Cell/UE management, etc.</w:t>
            </w:r>
          </w:p>
          <w:p w14:paraId="52DA8A12" w14:textId="77777777" w:rsidR="00E802BC" w:rsidRPr="00DE0DD1" w:rsidRDefault="00E802BC" w:rsidP="00E802BC">
            <w:pPr>
              <w:overflowPunct w:val="0"/>
              <w:autoSpaceDE w:val="0"/>
              <w:autoSpaceDN w:val="0"/>
              <w:adjustRightInd w:val="0"/>
              <w:spacing w:after="120"/>
              <w:ind w:leftChars="213" w:left="511"/>
              <w:textAlignment w:val="baseline"/>
              <w:rPr>
                <w:rFonts w:eastAsia="MS Mincho"/>
                <w:color w:val="000000"/>
                <w:sz w:val="20"/>
                <w:szCs w:val="20"/>
                <w:lang w:val="en-GB" w:eastAsia="ja-JP"/>
              </w:rPr>
            </w:pPr>
            <w:r w:rsidRPr="00B212BF">
              <w:rPr>
                <w:rFonts w:eastAsia="MS Mincho"/>
                <w:color w:val="000000"/>
                <w:sz w:val="20"/>
                <w:szCs w:val="20"/>
                <w:lang w:val="en-GB" w:eastAsia="ja-JP"/>
              </w:rPr>
              <w:t xml:space="preserve">Note1: </w:t>
            </w:r>
            <w:r w:rsidRPr="00DE0DD1">
              <w:rPr>
                <w:rFonts w:eastAsia="MS Mincho"/>
                <w:color w:val="000000"/>
                <w:sz w:val="20"/>
                <w:szCs w:val="20"/>
                <w:lang w:val="en-GB" w:eastAsia="ja-JP"/>
              </w:rPr>
              <w:t>the term stand-alone architecture does not imply any particular Core network architecture, which is up to SA2 discussion.</w:t>
            </w:r>
          </w:p>
          <w:p w14:paraId="24EFC04A" w14:textId="77777777" w:rsidR="00E802BC" w:rsidRPr="00B212BF" w:rsidRDefault="00E802BC" w:rsidP="00E802BC">
            <w:pPr>
              <w:overflowPunct w:val="0"/>
              <w:autoSpaceDE w:val="0"/>
              <w:autoSpaceDN w:val="0"/>
              <w:adjustRightInd w:val="0"/>
              <w:spacing w:after="120"/>
              <w:ind w:left="1080"/>
              <w:textAlignment w:val="baseline"/>
              <w:rPr>
                <w:rFonts w:eastAsia="MS Mincho"/>
                <w:color w:val="000000"/>
                <w:sz w:val="20"/>
                <w:szCs w:val="20"/>
                <w:lang w:val="en-GB" w:eastAsia="ja-JP"/>
              </w:rPr>
            </w:pPr>
          </w:p>
          <w:p w14:paraId="1CB09201"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Physical Layer structure for 6GR, </w:t>
            </w:r>
          </w:p>
          <w:p w14:paraId="3CDDEFE7"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Waveforms (OFDM-based) and modulations. 5G NR Waveforms and modulation should be considered for 6GR and is also the benchmark for other potential proposals. [RAN1, RAN4]</w:t>
            </w:r>
          </w:p>
          <w:p w14:paraId="29494BF5"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Frame structure, including compatibility with 5G NR to allow for efficient 5G-6G Multi-RAT Spectrum Sharing (MRSS). [RAN1]</w:t>
            </w:r>
          </w:p>
          <w:p w14:paraId="7BF3C413"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Channel coding, using LDPC and Polar Code as baseline, considering applicable extensions to satisfy 6G requirements and characteristics with acceptable performance/complexity trade-off [RAN1]</w:t>
            </w:r>
          </w:p>
          <w:p w14:paraId="51B61772" w14:textId="77777777" w:rsidR="00E802BC" w:rsidRPr="00DE0DD1"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Channel Bandwidth (at least minimum and maximum), Numerology, avoiding multiple numerologies for the same band / sub-range (e.g., enabling synergies among frequency bands in the ~7GHz range)</w:t>
            </w:r>
            <w:r w:rsidRPr="00B212BF">
              <w:rPr>
                <w:rFonts w:eastAsia="MS Mincho"/>
                <w:color w:val="000000"/>
                <w:sz w:val="20"/>
                <w:szCs w:val="20"/>
                <w:lang w:val="en-GB" w:eastAsia="ja-JP"/>
              </w:rPr>
              <w:t xml:space="preserve"> </w:t>
            </w:r>
            <w:r w:rsidRPr="00DE0DD1">
              <w:rPr>
                <w:rFonts w:eastAsia="MS Mincho"/>
                <w:color w:val="000000"/>
                <w:sz w:val="20"/>
                <w:szCs w:val="20"/>
                <w:lang w:val="en-GB" w:eastAsia="en-GB"/>
              </w:rPr>
              <w:t>[RAN1, RAN4]</w:t>
            </w:r>
          </w:p>
          <w:p w14:paraId="51AE44B5"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Physical layer control, data scheduling and HARQ operation [RAN1, RAN2]</w:t>
            </w:r>
          </w:p>
          <w:p w14:paraId="258EBADB"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MIMO operation [RAN1, RAN4]</w:t>
            </w:r>
          </w:p>
          <w:p w14:paraId="6FA33AFF"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Duplexing [RAN1, RAN4] </w:t>
            </w:r>
          </w:p>
          <w:p w14:paraId="641B47DD"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Initial access [RAN1, RAN2, RAN4]</w:t>
            </w:r>
          </w:p>
          <w:p w14:paraId="05A0D39D"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Studies on synchronization signal and raster, broadcast signals/channel and physical random access channel [RAN1, RAN4]</w:t>
            </w:r>
          </w:p>
          <w:p w14:paraId="05E2D7D9"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Studies on initial access procedure, random access procedures, system information and paging [RAN2, RAN1, RAN4]   </w:t>
            </w:r>
          </w:p>
          <w:p w14:paraId="6A7F60F1"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6GR spectrum utilization and aggregation.  [RAN1, RAN2, RAN4]</w:t>
            </w:r>
          </w:p>
          <w:p w14:paraId="33B6F7D6" w14:textId="77777777" w:rsidR="00E802BC" w:rsidRPr="00B212BF" w:rsidRDefault="00E802BC" w:rsidP="00E802BC">
            <w:pPr>
              <w:numPr>
                <w:ilvl w:val="1"/>
                <w:numId w:val="14"/>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Other physical layer signals, channels and procedures [RAN1, RAN2, RAN4]</w:t>
            </w:r>
          </w:p>
          <w:p w14:paraId="0D4E9101" w14:textId="77777777" w:rsidR="00E802BC" w:rsidRPr="00DE0DD1" w:rsidRDefault="00E802BC" w:rsidP="00E802BC">
            <w:pPr>
              <w:numPr>
                <w:ilvl w:val="1"/>
                <w:numId w:val="14"/>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Evaluate performance of at least energy efficiency, spectrum efficiency, and coverage compared to 5G NR, and deliver the initial result at the end of study [RAN</w:t>
            </w:r>
            <w:r w:rsidRPr="00B212BF">
              <w:rPr>
                <w:rFonts w:eastAsia="MS Mincho"/>
                <w:color w:val="000000"/>
                <w:sz w:val="20"/>
                <w:szCs w:val="20"/>
                <w:lang w:val="en-GB" w:eastAsia="ja-JP"/>
              </w:rPr>
              <w:t>1</w:t>
            </w:r>
            <w:r w:rsidRPr="00DE0DD1">
              <w:rPr>
                <w:rFonts w:eastAsia="MS Mincho"/>
                <w:color w:val="000000"/>
                <w:sz w:val="20"/>
                <w:szCs w:val="20"/>
                <w:lang w:val="en-GB" w:eastAsia="en-GB"/>
              </w:rPr>
              <w:t>].</w:t>
            </w:r>
          </w:p>
          <w:p w14:paraId="1A1D990D" w14:textId="77777777" w:rsidR="00E802BC" w:rsidRPr="00DE0DD1" w:rsidRDefault="00E802BC" w:rsidP="00E802BC">
            <w:pPr>
              <w:numPr>
                <w:ilvl w:val="2"/>
                <w:numId w:val="14"/>
              </w:numPr>
              <w:overflowPunct w:val="0"/>
              <w:autoSpaceDE w:val="0"/>
              <w:autoSpaceDN w:val="0"/>
              <w:adjustRightInd w:val="0"/>
              <w:spacing w:after="18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ja-JP"/>
              </w:rPr>
              <w:t>RAN4 can be involved, if necessary, based on the LS from RAN1</w:t>
            </w:r>
          </w:p>
          <w:p w14:paraId="7C853859" w14:textId="77777777" w:rsidR="00E802BC" w:rsidRPr="00B212BF" w:rsidRDefault="00E802BC" w:rsidP="00E802BC">
            <w:pPr>
              <w:overflowPunct w:val="0"/>
              <w:autoSpaceDE w:val="0"/>
              <w:autoSpaceDN w:val="0"/>
              <w:adjustRightInd w:val="0"/>
              <w:spacing w:after="120"/>
              <w:ind w:left="1080"/>
              <w:textAlignment w:val="baseline"/>
              <w:rPr>
                <w:rFonts w:eastAsia="MS Mincho"/>
                <w:color w:val="000000"/>
                <w:sz w:val="20"/>
                <w:szCs w:val="20"/>
                <w:lang w:val="en-GB" w:eastAsia="en-GB"/>
              </w:rPr>
            </w:pPr>
          </w:p>
          <w:p w14:paraId="1DCFAA1E"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 Radio interface protocol architecture and procedures for 6GR [RAN2, RAN1, RAN4, RAN3]</w:t>
            </w:r>
          </w:p>
          <w:p w14:paraId="42BDF712" w14:textId="77777777" w:rsidR="00E802BC" w:rsidRPr="00B212BF" w:rsidRDefault="00E802BC" w:rsidP="00E802BC">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User Plane architecture and protocol design [RAN2]</w:t>
            </w:r>
          </w:p>
          <w:p w14:paraId="0CBC53E5" w14:textId="77777777" w:rsidR="00E802BC" w:rsidRPr="00B212BF" w:rsidRDefault="00E802BC" w:rsidP="00E802BC">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Control Plane architecture (including RRC states) and protocol design [RAN2, RAN3]</w:t>
            </w:r>
          </w:p>
          <w:p w14:paraId="2FEB3050" w14:textId="77777777" w:rsidR="00E802BC" w:rsidRPr="00B212BF" w:rsidRDefault="00E802BC" w:rsidP="00E802BC">
            <w:pPr>
              <w:numPr>
                <w:ilvl w:val="0"/>
                <w:numId w:val="18"/>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Access stratum security aspects, in alignment with requirements from SA3 [RAN2]</w:t>
            </w:r>
          </w:p>
          <w:p w14:paraId="6CA948C6" w14:textId="77777777" w:rsidR="00E802BC" w:rsidRPr="00DE0DD1" w:rsidRDefault="00E802BC" w:rsidP="00E802BC">
            <w:pPr>
              <w:numPr>
                <w:ilvl w:val="0"/>
                <w:numId w:val="18"/>
              </w:numPr>
              <w:overflowPunct w:val="0"/>
              <w:autoSpaceDE w:val="0"/>
              <w:autoSpaceDN w:val="0"/>
              <w:adjustRightInd w:val="0"/>
              <w:spacing w:after="120"/>
              <w:contextualSpacing/>
              <w:textAlignment w:val="baseline"/>
              <w:rPr>
                <w:rFonts w:eastAsia="MS Mincho"/>
                <w:bCs/>
                <w:sz w:val="20"/>
                <w:szCs w:val="20"/>
                <w:lang w:val="en-GB" w:eastAsia="en-GB"/>
              </w:rPr>
            </w:pPr>
            <w:r w:rsidRPr="00B212BF">
              <w:rPr>
                <w:rFonts w:eastAsia="MS Mincho"/>
                <w:color w:val="000000"/>
                <w:sz w:val="20"/>
                <w:szCs w:val="20"/>
                <w:lang w:val="en-GB" w:eastAsia="ja-JP"/>
              </w:rPr>
              <w:t>Radio s</w:t>
            </w:r>
            <w:r w:rsidRPr="00DE0DD1">
              <w:rPr>
                <w:rFonts w:eastAsia="MS Mincho"/>
                <w:color w:val="000000"/>
                <w:sz w:val="20"/>
                <w:szCs w:val="20"/>
                <w:lang w:val="en-GB" w:eastAsia="en-GB"/>
              </w:rPr>
              <w:t>ignalling framework for UE capabilities, aiming at improvements and simplification compared to 5G NR [RAN2, RAN1, RAN4]</w:t>
            </w:r>
          </w:p>
          <w:p w14:paraId="3559BA5C" w14:textId="77777777" w:rsidR="00E802BC" w:rsidRPr="00DE0DD1" w:rsidRDefault="00E802BC" w:rsidP="00E802BC">
            <w:pPr>
              <w:numPr>
                <w:ilvl w:val="0"/>
                <w:numId w:val="18"/>
              </w:numPr>
              <w:overflowPunct w:val="0"/>
              <w:autoSpaceDE w:val="0"/>
              <w:autoSpaceDN w:val="0"/>
              <w:adjustRightInd w:val="0"/>
              <w:spacing w:after="120"/>
              <w:contextualSpacing/>
              <w:textAlignment w:val="baseline"/>
              <w:rPr>
                <w:rFonts w:eastAsia="MS Mincho"/>
                <w:bCs/>
                <w:sz w:val="20"/>
                <w:szCs w:val="20"/>
                <w:lang w:val="en-GB" w:eastAsia="en-GB"/>
              </w:rPr>
            </w:pPr>
            <w:r w:rsidRPr="00DE0DD1">
              <w:rPr>
                <w:rFonts w:eastAsia="MS Mincho"/>
                <w:bCs/>
                <w:sz w:val="20"/>
                <w:szCs w:val="20"/>
                <w:lang w:val="en-GB" w:eastAsia="en-GB"/>
              </w:rPr>
              <w:t>Data transfer design to support various types of data (e.g. AI/ML, Sensing, etc) [RA</w:t>
            </w:r>
            <w:r w:rsidRPr="00B212BF">
              <w:rPr>
                <w:rFonts w:eastAsia="MS Mincho"/>
                <w:bCs/>
                <w:sz w:val="20"/>
                <w:szCs w:val="20"/>
                <w:lang w:val="en-GB" w:eastAsia="en-GB"/>
              </w:rPr>
              <w:t>N2</w:t>
            </w:r>
            <w:r w:rsidRPr="00B212BF">
              <w:rPr>
                <w:rFonts w:eastAsia="MS Mincho"/>
                <w:bCs/>
                <w:sz w:val="20"/>
                <w:szCs w:val="20"/>
                <w:lang w:val="en-GB" w:eastAsia="ja-JP"/>
              </w:rPr>
              <w:t xml:space="preserve">, </w:t>
            </w:r>
            <w:r w:rsidRPr="00DE0DD1">
              <w:rPr>
                <w:rFonts w:eastAsia="MS Mincho"/>
                <w:bCs/>
                <w:sz w:val="20"/>
                <w:szCs w:val="20"/>
                <w:lang w:val="en-GB" w:eastAsia="en-GB"/>
              </w:rPr>
              <w:t>RAN3]</w:t>
            </w:r>
          </w:p>
          <w:p w14:paraId="4E4F1A96" w14:textId="77777777" w:rsidR="00E802BC" w:rsidRPr="00B212BF" w:rsidRDefault="00E802BC" w:rsidP="00E802BC">
            <w:pPr>
              <w:overflowPunct w:val="0"/>
              <w:autoSpaceDE w:val="0"/>
              <w:autoSpaceDN w:val="0"/>
              <w:adjustRightInd w:val="0"/>
              <w:spacing w:after="120"/>
              <w:ind w:left="1080"/>
              <w:textAlignment w:val="baseline"/>
              <w:rPr>
                <w:rFonts w:eastAsia="MS Mincho"/>
                <w:bCs/>
                <w:sz w:val="20"/>
                <w:szCs w:val="20"/>
                <w:lang w:val="en-GB" w:eastAsia="en-GB"/>
              </w:rPr>
            </w:pPr>
          </w:p>
          <w:p w14:paraId="4BBBCB0D"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Mobility for 6GR (for all RRC states), including related RRM [RAN2, RAN1, RAN4, RAN3]</w:t>
            </w:r>
          </w:p>
          <w:p w14:paraId="7E699466" w14:textId="77777777" w:rsidR="00E802BC" w:rsidRPr="00B212BF" w:rsidRDefault="00E802BC" w:rsidP="00E802BC">
            <w:pPr>
              <w:overflowPunct w:val="0"/>
              <w:autoSpaceDE w:val="0"/>
              <w:autoSpaceDN w:val="0"/>
              <w:adjustRightInd w:val="0"/>
              <w:spacing w:after="120"/>
              <w:textAlignment w:val="baseline"/>
              <w:rPr>
                <w:rFonts w:eastAsia="MS Mincho"/>
                <w:color w:val="000000"/>
                <w:sz w:val="20"/>
                <w:szCs w:val="20"/>
                <w:lang w:val="en-GB" w:eastAsia="en-GB"/>
              </w:rPr>
            </w:pPr>
          </w:p>
          <w:p w14:paraId="336F15BA"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6GR core and performance requirements </w:t>
            </w:r>
          </w:p>
          <w:p w14:paraId="47A14009"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General RF aspects [RAN4]</w:t>
            </w:r>
          </w:p>
          <w:p w14:paraId="10226D58"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Intra-3GPP co-existence studies</w:t>
            </w:r>
          </w:p>
          <w:p w14:paraId="13C974CE"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Study RF related system parameters and requirements</w:t>
            </w:r>
          </w:p>
          <w:p w14:paraId="3292C047"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BS RF requirement aspects including band [RAN4]</w:t>
            </w:r>
          </w:p>
          <w:p w14:paraId="42E73B89"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BS RF requirement and testing framework aiming at improvements and/or simplification compared to 5G NR, including MSR and AAS operation</w:t>
            </w:r>
          </w:p>
          <w:p w14:paraId="3BE3C525"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Study how to improve 6G BS core,  conformance specifications, including structure and drafting principles </w:t>
            </w:r>
          </w:p>
          <w:p w14:paraId="2C0EF622"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UE RF requirement aspects including band and band combination [RAN4]</w:t>
            </w:r>
          </w:p>
          <w:p w14:paraId="55053A16"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UE RF requirement framework aiming at improvements and/or simplification compared to 5G NR</w:t>
            </w:r>
          </w:p>
          <w:p w14:paraId="44923FA0"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Study how to improve 6G UE RF specification(s), including structure, drafting principles, and database for band combination </w:t>
            </w:r>
          </w:p>
          <w:p w14:paraId="399FAA9A"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Study UE RF capabilities considering different device types and implementations</w:t>
            </w:r>
          </w:p>
          <w:p w14:paraId="3D60A8BE"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RRM aspects for 6GR [RAN4, RAN1, RAN2]</w:t>
            </w:r>
          </w:p>
          <w:p w14:paraId="40364FD9"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RRM requirement and procedure aspects aiming at improvements and/or simplification compared to 5G NR</w:t>
            </w:r>
          </w:p>
          <w:p w14:paraId="7EA214F7"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Study how to improve 6G requirement specification, including structure and drafting principles </w:t>
            </w:r>
          </w:p>
          <w:p w14:paraId="2B0B3F78"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Demodulation and performance aspects [RAN4]</w:t>
            </w:r>
          </w:p>
          <w:p w14:paraId="698E9C42" w14:textId="77777777" w:rsidR="00E802BC" w:rsidRPr="00DE0DD1"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Demodulation and performance requirement framework and key assumptions, aiming at improvements and/or simplification compared to 5G NR</w:t>
            </w:r>
            <w:r w:rsidRPr="00B212BF">
              <w:rPr>
                <w:rFonts w:eastAsia="MS Mincho"/>
                <w:color w:val="000000"/>
                <w:sz w:val="20"/>
                <w:szCs w:val="20"/>
                <w:lang w:val="en-GB" w:eastAsia="ja-JP"/>
              </w:rPr>
              <w:t xml:space="preserve"> for UE and BS</w:t>
            </w:r>
          </w:p>
          <w:p w14:paraId="1F0D7CA0" w14:textId="77777777" w:rsidR="00E802BC" w:rsidRPr="00DE0DD1"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Study how to improve 6G demodulation and performance specifications, including structure and drafting principles</w:t>
            </w:r>
            <w:r w:rsidRPr="00B212BF">
              <w:rPr>
                <w:rFonts w:eastAsia="MS Mincho"/>
                <w:color w:val="000000"/>
                <w:sz w:val="20"/>
                <w:szCs w:val="20"/>
                <w:lang w:val="en-GB" w:eastAsia="ja-JP"/>
              </w:rPr>
              <w:t xml:space="preserve"> for UE </w:t>
            </w:r>
            <w:r w:rsidRPr="00DE0DD1">
              <w:rPr>
                <w:rFonts w:eastAsia="MS Mincho"/>
                <w:color w:val="000000"/>
                <w:sz w:val="20"/>
                <w:szCs w:val="20"/>
                <w:lang w:val="en-GB" w:eastAsia="ja-JP"/>
              </w:rPr>
              <w:t>and</w:t>
            </w:r>
            <w:r w:rsidRPr="00B212BF">
              <w:rPr>
                <w:rFonts w:eastAsia="MS Mincho"/>
                <w:color w:val="000000"/>
                <w:sz w:val="20"/>
                <w:szCs w:val="20"/>
                <w:lang w:val="en-GB" w:eastAsia="ja-JP"/>
              </w:rPr>
              <w:t xml:space="preserve"> BS</w:t>
            </w:r>
          </w:p>
          <w:p w14:paraId="6372C823"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Aspects related to the testability [RAN4]</w:t>
            </w:r>
          </w:p>
          <w:p w14:paraId="4574C187" w14:textId="77777777" w:rsidR="00E802BC" w:rsidRPr="00B212BF"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Testability methodology framework and key assumptions, aiming to ensure that requirements can be properly tested considering the applicability and feasibility of conductive and/or OTA testing with reasonable complexity</w:t>
            </w:r>
          </w:p>
          <w:p w14:paraId="2B313794" w14:textId="77777777" w:rsidR="00E802BC" w:rsidRPr="00B212BF" w:rsidRDefault="00E802BC" w:rsidP="00E802BC">
            <w:pPr>
              <w:numPr>
                <w:ilvl w:val="0"/>
                <w:numId w:val="2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Other aspects</w:t>
            </w:r>
          </w:p>
          <w:p w14:paraId="1A2DF2F3" w14:textId="77777777" w:rsidR="00E802BC" w:rsidRPr="00DE0DD1"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Handling </w:t>
            </w:r>
            <w:r w:rsidRPr="00B212BF">
              <w:rPr>
                <w:rFonts w:eastAsia="MS Mincho"/>
                <w:color w:val="000000"/>
                <w:sz w:val="20"/>
                <w:szCs w:val="20"/>
                <w:lang w:val="en-GB" w:eastAsia="ja-JP"/>
              </w:rPr>
              <w:t>irregular</w:t>
            </w:r>
            <w:r w:rsidRPr="00B212BF">
              <w:rPr>
                <w:rFonts w:eastAsia="MS Mincho"/>
                <w:color w:val="000000"/>
                <w:sz w:val="20"/>
                <w:szCs w:val="20"/>
                <w:lang w:val="en-GB" w:eastAsia="en-GB"/>
              </w:rPr>
              <w:t xml:space="preserve"> channel bandwidths </w:t>
            </w:r>
            <w:r w:rsidRPr="00B212BF">
              <w:rPr>
                <w:rFonts w:eastAsia="MS Mincho"/>
                <w:color w:val="000000"/>
                <w:sz w:val="20"/>
                <w:szCs w:val="20"/>
                <w:lang w:val="en-GB" w:eastAsia="ja-JP"/>
              </w:rPr>
              <w:t>including the definition [RAN4, RAN1]</w:t>
            </w:r>
          </w:p>
          <w:p w14:paraId="6FCE0102" w14:textId="77777777" w:rsidR="00E802BC" w:rsidRPr="00DE0DD1" w:rsidRDefault="00E802BC" w:rsidP="00E802BC">
            <w:pPr>
              <w:numPr>
                <w:ilvl w:val="2"/>
                <w:numId w:val="15"/>
              </w:numPr>
              <w:overflowPunct w:val="0"/>
              <w:autoSpaceDE w:val="0"/>
              <w:autoSpaceDN w:val="0"/>
              <w:adjustRightInd w:val="0"/>
              <w:spacing w:after="120"/>
              <w:ind w:left="1843" w:hanging="288"/>
              <w:contextualSpacing/>
              <w:textAlignment w:val="baseline"/>
              <w:rPr>
                <w:rFonts w:eastAsia="MS Mincho"/>
                <w:color w:val="000000"/>
                <w:sz w:val="20"/>
                <w:szCs w:val="20"/>
                <w:lang w:val="en-GB" w:eastAsia="en-GB"/>
              </w:rPr>
            </w:pPr>
            <w:r w:rsidRPr="00DE0DD1">
              <w:rPr>
                <w:rFonts w:eastAsia="MS Mincho"/>
                <w:color w:val="000000"/>
                <w:sz w:val="20"/>
                <w:szCs w:val="20"/>
                <w:lang w:val="en-GB" w:eastAsia="en-GB"/>
              </w:rPr>
              <w:t>Definition of ‘frequency range(s)’</w:t>
            </w:r>
            <w:r w:rsidRPr="00B212BF">
              <w:rPr>
                <w:rFonts w:eastAsia="MS Mincho"/>
                <w:color w:val="000000"/>
                <w:sz w:val="20"/>
                <w:szCs w:val="20"/>
                <w:lang w:val="en-GB" w:eastAsia="ja-JP"/>
              </w:rPr>
              <w:t>[RAN4]</w:t>
            </w:r>
          </w:p>
          <w:p w14:paraId="4D09946D" w14:textId="77777777" w:rsidR="00E802BC" w:rsidRPr="00B212BF" w:rsidRDefault="00E802BC" w:rsidP="00E802BC">
            <w:pPr>
              <w:overflowPunct w:val="0"/>
              <w:autoSpaceDE w:val="0"/>
              <w:autoSpaceDN w:val="0"/>
              <w:adjustRightInd w:val="0"/>
              <w:spacing w:after="120"/>
              <w:textAlignment w:val="baseline"/>
              <w:rPr>
                <w:rFonts w:eastAsia="MS Mincho"/>
                <w:color w:val="000000"/>
                <w:sz w:val="20"/>
                <w:szCs w:val="20"/>
                <w:lang w:val="en-GB" w:eastAsia="en-GB"/>
              </w:rPr>
            </w:pPr>
          </w:p>
          <w:p w14:paraId="038FE641" w14:textId="77777777" w:rsidR="00E802BC" w:rsidRPr="00DE0DD1"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Radio Access Network architecture, interface protocols and procedures</w:t>
            </w:r>
            <w:r w:rsidRPr="00B212BF">
              <w:rPr>
                <w:rFonts w:eastAsia="MS Mincho"/>
                <w:sz w:val="20"/>
                <w:szCs w:val="20"/>
                <w:lang w:val="en-GB" w:eastAsia="en-GB"/>
              </w:rPr>
              <w:t xml:space="preserve"> </w:t>
            </w:r>
            <w:r w:rsidRPr="00B212BF">
              <w:rPr>
                <w:rFonts w:eastAsia="MS Mincho"/>
                <w:color w:val="000000"/>
                <w:sz w:val="20"/>
                <w:szCs w:val="20"/>
                <w:lang w:val="en-GB" w:eastAsia="en-GB"/>
              </w:rPr>
              <w:t xml:space="preserve">considering support of various services and </w:t>
            </w:r>
            <w:r w:rsidRPr="00B212BF">
              <w:rPr>
                <w:rFonts w:eastAsia="MS Mincho"/>
                <w:color w:val="000000"/>
                <w:sz w:val="20"/>
                <w:szCs w:val="20"/>
                <w:lang w:val="en-GB" w:eastAsia="ja-JP"/>
              </w:rPr>
              <w:t>functionalities</w:t>
            </w:r>
            <w:r w:rsidRPr="00DE0DD1">
              <w:rPr>
                <w:rFonts w:eastAsia="MS Mincho"/>
                <w:color w:val="000000"/>
                <w:sz w:val="20"/>
                <w:szCs w:val="20"/>
                <w:lang w:val="en-GB" w:eastAsia="en-GB"/>
              </w:rPr>
              <w:t xml:space="preserve"> (e.g. AI/ML, sensing, etc). [RAN3, RAN2]</w:t>
            </w:r>
          </w:p>
          <w:p w14:paraId="4280F81F" w14:textId="77777777" w:rsidR="00E802BC" w:rsidRPr="00DE0DD1" w:rsidRDefault="00E802BC" w:rsidP="00E802BC">
            <w:pPr>
              <w:numPr>
                <w:ilvl w:val="0"/>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DE0DD1">
              <w:rPr>
                <w:rFonts w:eastAsia="MS Mincho"/>
                <w:color w:val="000000"/>
                <w:sz w:val="20"/>
                <w:szCs w:val="20"/>
                <w:lang w:val="en-GB" w:eastAsia="en-GB"/>
              </w:rPr>
              <w:t xml:space="preserve">Overall RAN </w:t>
            </w:r>
            <w:r w:rsidRPr="00B212BF">
              <w:rPr>
                <w:rFonts w:eastAsia="MS Mincho"/>
                <w:color w:val="000000"/>
                <w:sz w:val="20"/>
                <w:szCs w:val="20"/>
                <w:lang w:val="en-GB" w:eastAsia="en-GB"/>
              </w:rPr>
              <w:t>architecture aspects</w:t>
            </w:r>
            <w:r w:rsidRPr="00B212BF">
              <w:rPr>
                <w:rFonts w:eastAsia="MS Mincho"/>
                <w:color w:val="000000"/>
                <w:sz w:val="20"/>
                <w:szCs w:val="20"/>
                <w:lang w:val="en-GB" w:eastAsia="ja-JP"/>
              </w:rPr>
              <w:t xml:space="preserve"> </w:t>
            </w:r>
            <w:r w:rsidRPr="00DE0DD1">
              <w:rPr>
                <w:rFonts w:eastAsia="MS Mincho"/>
                <w:color w:val="000000"/>
                <w:sz w:val="20"/>
                <w:szCs w:val="20"/>
                <w:lang w:val="en-GB" w:eastAsia="en-GB"/>
              </w:rPr>
              <w:t>[RAN3, RAN2]</w:t>
            </w:r>
          </w:p>
          <w:p w14:paraId="68BB930D" w14:textId="77777777" w:rsidR="00E802BC" w:rsidRPr="00B212BF" w:rsidRDefault="00E802BC" w:rsidP="00E802BC">
            <w:pPr>
              <w:numPr>
                <w:ilvl w:val="0"/>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RAN-CN functional split, interface, protocol stack and procedures [RAN3]</w:t>
            </w:r>
          </w:p>
          <w:p w14:paraId="7F055919" w14:textId="77777777" w:rsidR="00E802BC" w:rsidRPr="00B212BF" w:rsidRDefault="00E802BC" w:rsidP="00E802BC">
            <w:pPr>
              <w:numPr>
                <w:ilvl w:val="0"/>
                <w:numId w:val="16"/>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RAN internal functional split, interfaces, protocol stacks and procedures, [RAN3, RAN2]</w:t>
            </w:r>
          </w:p>
          <w:p w14:paraId="0B380C32" w14:textId="77777777" w:rsidR="00E802BC" w:rsidRPr="00B212BF" w:rsidRDefault="00E802BC" w:rsidP="00E802BC">
            <w:pPr>
              <w:overflowPunct w:val="0"/>
              <w:autoSpaceDE w:val="0"/>
              <w:autoSpaceDN w:val="0"/>
              <w:adjustRightInd w:val="0"/>
              <w:spacing w:after="120"/>
              <w:ind w:left="1080"/>
              <w:textAlignment w:val="baseline"/>
              <w:rPr>
                <w:rFonts w:eastAsia="MS Mincho"/>
                <w:color w:val="000000"/>
                <w:sz w:val="20"/>
                <w:szCs w:val="20"/>
                <w:lang w:val="en-GB" w:eastAsia="en-GB"/>
              </w:rPr>
            </w:pPr>
          </w:p>
          <w:p w14:paraId="0038943D"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Migration from 5G NR to 6GR as well as interworking and mobility between 5G NR and 6GR:</w:t>
            </w:r>
          </w:p>
          <w:p w14:paraId="159B92DF" w14:textId="77777777" w:rsidR="00E802BC" w:rsidRPr="00DE0DD1" w:rsidRDefault="00E802BC" w:rsidP="00E802BC">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5G-6G Multi-RAT Spectrum Sharing for migration [RAN1</w:t>
            </w:r>
            <w:r w:rsidRPr="00B212BF">
              <w:rPr>
                <w:rFonts w:eastAsia="MS Mincho"/>
                <w:color w:val="000000"/>
                <w:sz w:val="20"/>
                <w:szCs w:val="20"/>
                <w:lang w:val="en-GB" w:eastAsia="ja-JP"/>
              </w:rPr>
              <w:t>,</w:t>
            </w:r>
            <w:r w:rsidRPr="00DE0DD1">
              <w:rPr>
                <w:rFonts w:eastAsia="MS Mincho"/>
                <w:color w:val="000000"/>
                <w:sz w:val="20"/>
                <w:szCs w:val="20"/>
                <w:lang w:val="en-GB" w:eastAsia="en-GB"/>
              </w:rPr>
              <w:t xml:space="preserve"> RAN2, RAN4, RAN3]</w:t>
            </w:r>
          </w:p>
          <w:p w14:paraId="0C5E3D06" w14:textId="77777777" w:rsidR="00E802BC" w:rsidRPr="00DE0DD1" w:rsidRDefault="00E802BC" w:rsidP="00E802BC">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DE0DD1">
              <w:rPr>
                <w:rFonts w:eastAsia="MS Mincho"/>
                <w:color w:val="000000"/>
                <w:sz w:val="20"/>
                <w:szCs w:val="20"/>
                <w:lang w:val="en-GB" w:eastAsia="en-GB"/>
              </w:rPr>
              <w:t xml:space="preserve">Study if any additional </w:t>
            </w:r>
            <w:r w:rsidRPr="00B212BF">
              <w:rPr>
                <w:rFonts w:eastAsia="MS Mincho"/>
                <w:color w:val="000000"/>
                <w:sz w:val="20"/>
                <w:szCs w:val="20"/>
                <w:lang w:val="en-GB" w:eastAsia="ja-JP"/>
              </w:rPr>
              <w:t>migration</w:t>
            </w:r>
            <w:r w:rsidRPr="00DE0DD1">
              <w:rPr>
                <w:rFonts w:eastAsia="MS Mincho"/>
                <w:color w:val="000000"/>
                <w:sz w:val="20"/>
                <w:szCs w:val="20"/>
                <w:lang w:val="en-GB" w:eastAsia="en-GB"/>
              </w:rPr>
              <w:t xml:space="preserve"> mechanism is necessary. [RAN] [RAN2, RAN1, RAN3, RAN4]</w:t>
            </w:r>
            <w:r w:rsidRPr="00DE0DD1">
              <w:rPr>
                <w:rFonts w:eastAsia="MS Mincho"/>
                <w:color w:val="000000"/>
                <w:sz w:val="20"/>
                <w:szCs w:val="20"/>
                <w:lang w:val="en-GB" w:eastAsia="en-GB"/>
              </w:rPr>
              <w:br/>
              <w:t>NOTE: the start of this study objective</w:t>
            </w:r>
            <w:r w:rsidRPr="00B212BF">
              <w:rPr>
                <w:rFonts w:eastAsia="MS Mincho"/>
                <w:color w:val="000000"/>
                <w:sz w:val="20"/>
                <w:szCs w:val="20"/>
                <w:lang w:val="en-GB" w:eastAsia="ja-JP"/>
              </w:rPr>
              <w:t xml:space="preserve"> (b)</w:t>
            </w:r>
            <w:r w:rsidRPr="00DE0DD1">
              <w:rPr>
                <w:rFonts w:eastAsia="MS Mincho"/>
                <w:color w:val="000000"/>
                <w:sz w:val="20"/>
                <w:szCs w:val="20"/>
                <w:lang w:val="en-GB" w:eastAsia="en-GB"/>
              </w:rPr>
              <w:t xml:space="preserve"> </w:t>
            </w:r>
            <w:r w:rsidRPr="00B212BF">
              <w:rPr>
                <w:rFonts w:eastAsia="MS Mincho"/>
                <w:color w:val="000000"/>
                <w:sz w:val="20"/>
                <w:szCs w:val="20"/>
                <w:lang w:val="en-GB" w:eastAsia="ja-JP"/>
              </w:rPr>
              <w:t>should</w:t>
            </w:r>
            <w:r w:rsidRPr="00DE0DD1">
              <w:rPr>
                <w:rFonts w:eastAsia="MS Mincho"/>
                <w:color w:val="000000"/>
                <w:sz w:val="20"/>
                <w:szCs w:val="20"/>
                <w:lang w:val="en-GB" w:eastAsia="en-GB"/>
              </w:rPr>
              <w:t xml:space="preserve"> be triggered by RAN plenary</w:t>
            </w:r>
            <w:r w:rsidRPr="00B212BF">
              <w:rPr>
                <w:rFonts w:eastAsia="MS Mincho"/>
                <w:color w:val="000000"/>
                <w:sz w:val="20"/>
                <w:szCs w:val="20"/>
                <w:lang w:val="en-GB" w:eastAsia="ja-JP"/>
              </w:rPr>
              <w:t xml:space="preserve"> in time to guarantee proper completion of the WG study</w:t>
            </w:r>
            <w:r w:rsidRPr="00DE0DD1">
              <w:rPr>
                <w:rFonts w:eastAsia="MS Mincho"/>
                <w:color w:val="000000"/>
                <w:sz w:val="20"/>
                <w:szCs w:val="20"/>
                <w:lang w:val="en-GB" w:eastAsia="en-GB"/>
              </w:rPr>
              <w:t>.</w:t>
            </w:r>
          </w:p>
          <w:p w14:paraId="1657C004" w14:textId="77777777" w:rsidR="00E802BC" w:rsidRPr="00B212BF" w:rsidRDefault="00E802BC" w:rsidP="00E802BC">
            <w:pPr>
              <w:numPr>
                <w:ilvl w:val="0"/>
                <w:numId w:val="19"/>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Mobility between 5G NR and 6GR [RAN2, RAN3, RAN4]</w:t>
            </w:r>
          </w:p>
          <w:p w14:paraId="3F6E2543" w14:textId="77777777" w:rsidR="00E802BC" w:rsidRPr="00DE0DD1" w:rsidRDefault="00E802BC" w:rsidP="00E802BC">
            <w:pPr>
              <w:overflowPunct w:val="0"/>
              <w:autoSpaceDE w:val="0"/>
              <w:autoSpaceDN w:val="0"/>
              <w:adjustRightInd w:val="0"/>
              <w:spacing w:after="120"/>
              <w:ind w:leftChars="213" w:left="511"/>
              <w:textAlignment w:val="baseline"/>
              <w:rPr>
                <w:rFonts w:eastAsia="MS Mincho"/>
                <w:color w:val="000000"/>
                <w:sz w:val="20"/>
                <w:szCs w:val="20"/>
                <w:lang w:val="en-GB" w:eastAsia="ja-JP"/>
              </w:rPr>
            </w:pPr>
            <w:r w:rsidRPr="00B212BF">
              <w:rPr>
                <w:rFonts w:eastAsia="MS Mincho"/>
                <w:color w:val="000000"/>
                <w:sz w:val="20"/>
                <w:szCs w:val="20"/>
                <w:lang w:val="en-GB" w:eastAsia="ja-JP"/>
              </w:rPr>
              <w:t xml:space="preserve">Note: </w:t>
            </w:r>
            <w:r w:rsidRPr="00DE0DD1">
              <w:rPr>
                <w:rFonts w:eastAsia="MS Mincho"/>
                <w:color w:val="000000"/>
                <w:sz w:val="20"/>
                <w:szCs w:val="20"/>
                <w:lang w:val="en-GB" w:eastAsia="ja-JP"/>
              </w:rPr>
              <w:t>Inclusion</w:t>
            </w:r>
            <w:r w:rsidRPr="00B212BF">
              <w:rPr>
                <w:rFonts w:eastAsia="MS Mincho"/>
                <w:color w:val="000000"/>
                <w:sz w:val="20"/>
                <w:szCs w:val="20"/>
                <w:lang w:val="en-GB" w:eastAsia="ja-JP"/>
              </w:rPr>
              <w:t xml:space="preserve"> of LTE/6G interworking/coexistence aspects may be further discussed based on the requirement from RAN plenary</w:t>
            </w:r>
          </w:p>
          <w:p w14:paraId="7F985621" w14:textId="77777777" w:rsidR="00E802BC" w:rsidRPr="00B212BF" w:rsidRDefault="00E802BC" w:rsidP="00E802BC">
            <w:pPr>
              <w:overflowPunct w:val="0"/>
              <w:autoSpaceDE w:val="0"/>
              <w:autoSpaceDN w:val="0"/>
              <w:adjustRightInd w:val="0"/>
              <w:spacing w:after="120"/>
              <w:textAlignment w:val="baseline"/>
              <w:rPr>
                <w:rFonts w:eastAsia="MS Mincho"/>
                <w:color w:val="000000"/>
                <w:sz w:val="20"/>
                <w:szCs w:val="20"/>
                <w:lang w:val="en-GB" w:eastAsia="ja-JP"/>
              </w:rPr>
            </w:pPr>
          </w:p>
          <w:p w14:paraId="122D3DC1"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AI/ML for 6GR and Radio Access Network, leveraging 5G AI/ML framework, as appropriate [See TR38.843] [RAN1, RAN2, RAN3, RAN4]</w:t>
            </w:r>
          </w:p>
          <w:p w14:paraId="6CA6E210" w14:textId="77777777" w:rsidR="00E802BC" w:rsidRPr="00B212BF" w:rsidRDefault="00E802BC" w:rsidP="00E802BC">
            <w:pPr>
              <w:numPr>
                <w:ilvl w:val="0"/>
                <w:numId w:val="21"/>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Identify Use Case(s) of interest (either existing or new) with compelling trade-off between e.g., performance, complexity, etc… </w:t>
            </w:r>
            <w:r w:rsidRPr="00B212BF">
              <w:rPr>
                <w:rFonts w:eastAsia="MS Mincho"/>
                <w:color w:val="000000"/>
                <w:sz w:val="20"/>
                <w:szCs w:val="20"/>
                <w:lang w:val="en-GB" w:eastAsia="en-GB"/>
              </w:rPr>
              <w:br/>
              <w:t>Coordinated discussion needs to be ensured with related design areas, where needed (e.g., MIMO, Mobility, etc…)</w:t>
            </w:r>
          </w:p>
          <w:p w14:paraId="593B6E8E" w14:textId="77777777" w:rsidR="00E802BC" w:rsidRPr="00B212BF" w:rsidRDefault="00E802BC" w:rsidP="00E802BC">
            <w:pPr>
              <w:overflowPunct w:val="0"/>
              <w:autoSpaceDE w:val="0"/>
              <w:autoSpaceDN w:val="0"/>
              <w:adjustRightInd w:val="0"/>
              <w:spacing w:after="120"/>
              <w:ind w:left="720" w:firstLine="720"/>
              <w:textAlignment w:val="baseline"/>
              <w:rPr>
                <w:rFonts w:eastAsia="MS Mincho"/>
                <w:color w:val="000000"/>
                <w:sz w:val="20"/>
                <w:szCs w:val="20"/>
                <w:lang w:val="en-GB" w:eastAsia="en-GB"/>
              </w:rPr>
            </w:pPr>
            <w:r w:rsidRPr="00B212BF">
              <w:rPr>
                <w:rFonts w:eastAsia="MS Mincho"/>
                <w:color w:val="000000"/>
                <w:sz w:val="20"/>
                <w:szCs w:val="20"/>
                <w:lang w:val="en-GB" w:eastAsia="en-GB"/>
              </w:rPr>
              <w:t>NOTE: lead WG depends on the use case.</w:t>
            </w:r>
          </w:p>
          <w:p w14:paraId="580D2968" w14:textId="77777777" w:rsidR="00E802BC" w:rsidRPr="00B212BF" w:rsidRDefault="00E802BC" w:rsidP="00E802BC">
            <w:pPr>
              <w:numPr>
                <w:ilvl w:val="0"/>
                <w:numId w:val="21"/>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AI/ML framework: Extensible AI/ML enablers based on the identified Use Case(s), including</w:t>
            </w:r>
          </w:p>
          <w:p w14:paraId="0BFA633C" w14:textId="77777777" w:rsidR="00E802BC" w:rsidRPr="00DE0DD1" w:rsidRDefault="00E802BC" w:rsidP="00E802BC">
            <w:pPr>
              <w:numPr>
                <w:ilvl w:val="1"/>
                <w:numId w:val="20"/>
              </w:numPr>
              <w:overflowPunct w:val="0"/>
              <w:autoSpaceDE w:val="0"/>
              <w:autoSpaceDN w:val="0"/>
              <w:adjustRightInd w:val="0"/>
              <w:spacing w:after="120"/>
              <w:ind w:left="1985" w:hanging="185"/>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LCM procedures</w:t>
            </w:r>
            <w:r w:rsidRPr="00B212BF" w:rsidDel="00135456">
              <w:rPr>
                <w:rFonts w:eastAsia="MS Mincho"/>
                <w:color w:val="000000"/>
                <w:sz w:val="20"/>
                <w:szCs w:val="20"/>
                <w:lang w:val="en-GB" w:eastAsia="en-GB"/>
              </w:rPr>
              <w:t xml:space="preserve"> </w:t>
            </w:r>
            <w:r w:rsidRPr="00B212BF">
              <w:rPr>
                <w:rFonts w:eastAsia="MS Mincho"/>
                <w:color w:val="000000"/>
                <w:sz w:val="20"/>
                <w:szCs w:val="20"/>
                <w:lang w:val="en-GB" w:eastAsia="en-GB"/>
              </w:rPr>
              <w:t>[RAN</w:t>
            </w:r>
            <w:r w:rsidRPr="00B212BF">
              <w:rPr>
                <w:rFonts w:eastAsia="MS Mincho"/>
                <w:color w:val="000000"/>
                <w:sz w:val="20"/>
                <w:szCs w:val="20"/>
                <w:lang w:val="en-GB" w:eastAsia="ja-JP"/>
              </w:rPr>
              <w:t>2</w:t>
            </w:r>
            <w:r w:rsidRPr="00DE0DD1">
              <w:rPr>
                <w:rFonts w:eastAsia="MS Mincho"/>
                <w:color w:val="000000"/>
                <w:sz w:val="20"/>
                <w:szCs w:val="20"/>
                <w:lang w:val="en-GB" w:eastAsia="en-GB"/>
              </w:rPr>
              <w:t>, RAN</w:t>
            </w:r>
            <w:r w:rsidRPr="00B212BF">
              <w:rPr>
                <w:rFonts w:eastAsia="MS Mincho"/>
                <w:color w:val="000000"/>
                <w:sz w:val="20"/>
                <w:szCs w:val="20"/>
                <w:lang w:val="en-GB" w:eastAsia="ja-JP"/>
              </w:rPr>
              <w:t>1</w:t>
            </w:r>
            <w:r w:rsidRPr="00DE0DD1">
              <w:rPr>
                <w:rFonts w:eastAsia="MS Mincho"/>
                <w:color w:val="000000"/>
                <w:sz w:val="20"/>
                <w:szCs w:val="20"/>
                <w:lang w:val="en-GB" w:eastAsia="en-GB"/>
              </w:rPr>
              <w:t>, RAN3, RAN4]</w:t>
            </w:r>
          </w:p>
          <w:p w14:paraId="1FBDB038" w14:textId="77777777" w:rsidR="00E802BC" w:rsidRPr="00DE0DD1" w:rsidRDefault="00E802BC" w:rsidP="00E802BC">
            <w:pPr>
              <w:numPr>
                <w:ilvl w:val="1"/>
                <w:numId w:val="20"/>
              </w:numPr>
              <w:overflowPunct w:val="0"/>
              <w:autoSpaceDE w:val="0"/>
              <w:autoSpaceDN w:val="0"/>
              <w:adjustRightInd w:val="0"/>
              <w:spacing w:after="120"/>
              <w:ind w:left="1985" w:hanging="185"/>
              <w:contextualSpacing/>
              <w:textAlignment w:val="baseline"/>
              <w:rPr>
                <w:rFonts w:eastAsia="MS Mincho"/>
                <w:color w:val="000000"/>
                <w:sz w:val="20"/>
                <w:szCs w:val="20"/>
                <w:lang w:val="en-GB" w:eastAsia="en-GB"/>
              </w:rPr>
            </w:pPr>
            <w:r w:rsidRPr="00DE0DD1">
              <w:rPr>
                <w:rFonts w:eastAsia="MS Mincho"/>
                <w:color w:val="000000"/>
                <w:sz w:val="20"/>
                <w:szCs w:val="20"/>
                <w:lang w:val="en-GB" w:eastAsia="en-GB"/>
              </w:rPr>
              <w:t>Data collection and data management, in coordination with SA WGs</w:t>
            </w:r>
            <w:r w:rsidRPr="00B212BF">
              <w:rPr>
                <w:rFonts w:eastAsia="MS Mincho"/>
                <w:color w:val="000000"/>
                <w:sz w:val="20"/>
                <w:szCs w:val="20"/>
                <w:lang w:val="en-GB" w:eastAsia="ja-JP"/>
              </w:rPr>
              <w:t xml:space="preserve"> </w:t>
            </w:r>
            <w:r w:rsidRPr="00DE0DD1">
              <w:rPr>
                <w:rFonts w:eastAsia="MS Mincho"/>
                <w:color w:val="000000"/>
                <w:sz w:val="20"/>
                <w:szCs w:val="20"/>
                <w:lang w:val="en-GB" w:eastAsia="en-GB"/>
              </w:rPr>
              <w:t>[RAN2, RAN3</w:t>
            </w:r>
            <w:r w:rsidRPr="00B212BF">
              <w:rPr>
                <w:rFonts w:eastAsia="MS Mincho"/>
                <w:color w:val="000000"/>
                <w:sz w:val="20"/>
                <w:szCs w:val="20"/>
                <w:lang w:val="en-GB" w:eastAsia="ja-JP"/>
              </w:rPr>
              <w:t>, RAN1</w:t>
            </w:r>
            <w:r w:rsidRPr="00DE0DD1">
              <w:rPr>
                <w:rFonts w:eastAsia="MS Mincho"/>
                <w:color w:val="000000"/>
                <w:sz w:val="20"/>
                <w:szCs w:val="20"/>
                <w:lang w:val="en-GB" w:eastAsia="en-GB"/>
              </w:rPr>
              <w:t>]</w:t>
            </w:r>
          </w:p>
          <w:p w14:paraId="4B1E0965" w14:textId="77777777" w:rsidR="00E802BC" w:rsidRPr="00DE0DD1" w:rsidRDefault="00E802BC" w:rsidP="00E802BC">
            <w:pPr>
              <w:overflowPunct w:val="0"/>
              <w:autoSpaceDE w:val="0"/>
              <w:autoSpaceDN w:val="0"/>
              <w:adjustRightInd w:val="0"/>
              <w:spacing w:after="120"/>
              <w:ind w:leftChars="213" w:left="511"/>
              <w:textAlignment w:val="baseline"/>
              <w:rPr>
                <w:rFonts w:eastAsia="MS Mincho"/>
                <w:color w:val="000000"/>
                <w:sz w:val="20"/>
                <w:szCs w:val="20"/>
                <w:lang w:val="en-GB" w:eastAsia="ja-JP"/>
              </w:rPr>
            </w:pPr>
            <w:r w:rsidRPr="00B212BF">
              <w:rPr>
                <w:rFonts w:eastAsia="MS Mincho"/>
                <w:color w:val="000000"/>
                <w:sz w:val="20"/>
                <w:szCs w:val="20"/>
                <w:lang w:val="en-GB" w:eastAsia="ja-JP"/>
              </w:rPr>
              <w:t xml:space="preserve">Note: NW for AI is assumed to be </w:t>
            </w:r>
            <w:r w:rsidRPr="00DE0DD1">
              <w:rPr>
                <w:rFonts w:eastAsia="MS Mincho"/>
                <w:color w:val="000000"/>
                <w:sz w:val="20"/>
                <w:szCs w:val="20"/>
                <w:lang w:val="en-GB" w:eastAsia="ja-JP"/>
              </w:rPr>
              <w:t>covered</w:t>
            </w:r>
            <w:r w:rsidRPr="00B212BF">
              <w:rPr>
                <w:rFonts w:eastAsia="MS Mincho"/>
                <w:color w:val="000000"/>
                <w:sz w:val="20"/>
                <w:szCs w:val="20"/>
                <w:lang w:val="en-GB" w:eastAsia="ja-JP"/>
              </w:rPr>
              <w:t xml:space="preserve"> by new </w:t>
            </w:r>
            <w:r w:rsidRPr="00DE0DD1">
              <w:rPr>
                <w:rFonts w:eastAsia="MS Mincho"/>
                <w:color w:val="000000"/>
                <w:sz w:val="20"/>
                <w:szCs w:val="20"/>
                <w:lang w:val="en-GB" w:eastAsia="ja-JP"/>
              </w:rPr>
              <w:t>services</w:t>
            </w:r>
          </w:p>
          <w:p w14:paraId="5A5B323E" w14:textId="77777777" w:rsidR="00E802BC" w:rsidRPr="00B212BF" w:rsidRDefault="00E802BC" w:rsidP="00E802BC">
            <w:pPr>
              <w:overflowPunct w:val="0"/>
              <w:autoSpaceDE w:val="0"/>
              <w:autoSpaceDN w:val="0"/>
              <w:adjustRightInd w:val="0"/>
              <w:spacing w:after="120"/>
              <w:ind w:leftChars="213" w:left="511"/>
              <w:textAlignment w:val="baseline"/>
              <w:rPr>
                <w:rFonts w:eastAsia="MS Mincho"/>
                <w:color w:val="000000"/>
                <w:sz w:val="20"/>
                <w:szCs w:val="20"/>
                <w:lang w:val="en-GB" w:eastAsia="ja-JP"/>
              </w:rPr>
            </w:pPr>
            <w:r w:rsidRPr="00B212BF">
              <w:rPr>
                <w:rFonts w:eastAsia="MS Mincho"/>
                <w:color w:val="000000"/>
                <w:sz w:val="20"/>
                <w:szCs w:val="20"/>
                <w:lang w:val="en-GB" w:eastAsia="en-GB"/>
              </w:rPr>
              <w:t>6GR and RAN design shall ensure that the 6G System can also operate without AI/ML</w:t>
            </w:r>
          </w:p>
          <w:p w14:paraId="77A36A75" w14:textId="77777777" w:rsidR="00E802BC" w:rsidRPr="00B212BF" w:rsidRDefault="00E802BC" w:rsidP="00E802BC">
            <w:pPr>
              <w:overflowPunct w:val="0"/>
              <w:autoSpaceDE w:val="0"/>
              <w:autoSpaceDN w:val="0"/>
              <w:adjustRightInd w:val="0"/>
              <w:spacing w:after="120"/>
              <w:ind w:left="1080"/>
              <w:textAlignment w:val="baseline"/>
              <w:rPr>
                <w:rFonts w:eastAsia="MS Mincho"/>
                <w:color w:val="000000"/>
                <w:sz w:val="20"/>
                <w:szCs w:val="20"/>
                <w:lang w:val="en-GB" w:eastAsia="en-GB"/>
              </w:rPr>
            </w:pPr>
          </w:p>
          <w:p w14:paraId="533806F5" w14:textId="77777777" w:rsidR="00E802BC" w:rsidRPr="00B212BF" w:rsidRDefault="00E802BC" w:rsidP="00E802BC">
            <w:pPr>
              <w:numPr>
                <w:ilvl w:val="0"/>
                <w:numId w:val="13"/>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Sensing – Studies to be based on use cases and associated requirements, as defined in [TR38.914]</w:t>
            </w:r>
          </w:p>
          <w:p w14:paraId="276FD9F8" w14:textId="77777777" w:rsidR="00E802BC" w:rsidRPr="00B212BF" w:rsidRDefault="00E802BC" w:rsidP="00E802BC">
            <w:pPr>
              <w:numPr>
                <w:ilvl w:val="0"/>
                <w:numId w:val="22"/>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PHY functions and procedures for sensing technology (e.g., waveform. reference signals, measurement feedback, etc…) [RAN1, RAN4] </w:t>
            </w:r>
          </w:p>
          <w:p w14:paraId="0909C754" w14:textId="77777777" w:rsidR="00E802BC" w:rsidRPr="00DE0DD1" w:rsidRDefault="00E802BC" w:rsidP="00E802BC">
            <w:pPr>
              <w:numPr>
                <w:ilvl w:val="0"/>
                <w:numId w:val="22"/>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 xml:space="preserve">Evaluate sensing performance </w:t>
            </w:r>
            <w:r w:rsidRPr="00B212BF">
              <w:rPr>
                <w:rFonts w:eastAsia="MS Mincho"/>
                <w:color w:val="000000"/>
                <w:sz w:val="20"/>
                <w:szCs w:val="20"/>
                <w:lang w:val="en-GB" w:eastAsia="ja-JP"/>
              </w:rPr>
              <w:t xml:space="preserve">and if necessary, extend channel </w:t>
            </w:r>
            <w:r w:rsidRPr="00DE0DD1">
              <w:rPr>
                <w:rFonts w:eastAsia="MS Mincho"/>
                <w:color w:val="000000"/>
                <w:sz w:val="20"/>
                <w:szCs w:val="20"/>
                <w:lang w:val="en-GB" w:eastAsia="ja-JP"/>
              </w:rPr>
              <w:t>modelling</w:t>
            </w:r>
            <w:r w:rsidRPr="00B212BF">
              <w:rPr>
                <w:rFonts w:eastAsia="MS Mincho"/>
                <w:color w:val="000000"/>
                <w:sz w:val="20"/>
                <w:szCs w:val="20"/>
                <w:lang w:val="en-GB" w:eastAsia="ja-JP"/>
              </w:rPr>
              <w:t xml:space="preserve">, </w:t>
            </w:r>
            <w:r w:rsidRPr="00DE0DD1">
              <w:rPr>
                <w:rFonts w:eastAsia="MS Mincho"/>
                <w:color w:val="000000"/>
                <w:sz w:val="20"/>
                <w:szCs w:val="20"/>
                <w:lang w:val="en-GB" w:eastAsia="en-GB"/>
              </w:rPr>
              <w:t>for the selected use cases</w:t>
            </w:r>
            <w:r w:rsidRPr="00B212BF">
              <w:rPr>
                <w:rFonts w:eastAsia="MS Mincho"/>
                <w:color w:val="000000"/>
                <w:sz w:val="20"/>
                <w:szCs w:val="20"/>
                <w:lang w:val="en-GB" w:eastAsia="ja-JP"/>
              </w:rPr>
              <w:t xml:space="preserve"> </w:t>
            </w:r>
            <w:r w:rsidRPr="00DE0DD1">
              <w:rPr>
                <w:rFonts w:eastAsia="MS Mincho"/>
                <w:color w:val="000000"/>
                <w:sz w:val="20"/>
                <w:szCs w:val="20"/>
                <w:lang w:val="en-GB" w:eastAsia="en-GB"/>
              </w:rPr>
              <w:t>[RAN1]</w:t>
            </w:r>
          </w:p>
          <w:p w14:paraId="573098E3" w14:textId="77777777" w:rsidR="00E802BC" w:rsidRPr="00B212BF" w:rsidRDefault="00E802BC" w:rsidP="00E802BC">
            <w:pPr>
              <w:numPr>
                <w:ilvl w:val="0"/>
                <w:numId w:val="22"/>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Aspects of integration with communication services [RAN1]</w:t>
            </w:r>
          </w:p>
          <w:p w14:paraId="7E661F38" w14:textId="77777777" w:rsidR="00E802BC" w:rsidRPr="00B212BF" w:rsidRDefault="00E802BC" w:rsidP="00E802BC">
            <w:pPr>
              <w:numPr>
                <w:ilvl w:val="0"/>
                <w:numId w:val="22"/>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higher layer procedures and protocol aspects [RAN2]</w:t>
            </w:r>
          </w:p>
          <w:p w14:paraId="2EC8909F" w14:textId="77777777" w:rsidR="00E802BC" w:rsidRPr="00B212BF" w:rsidRDefault="00E802BC" w:rsidP="00E802BC">
            <w:pPr>
              <w:numPr>
                <w:ilvl w:val="0"/>
                <w:numId w:val="22"/>
              </w:numPr>
              <w:overflowPunct w:val="0"/>
              <w:autoSpaceDE w:val="0"/>
              <w:autoSpaceDN w:val="0"/>
              <w:adjustRightInd w:val="0"/>
              <w:spacing w:after="120"/>
              <w:contextualSpacing/>
              <w:textAlignment w:val="baseline"/>
              <w:rPr>
                <w:rFonts w:eastAsia="MS Mincho"/>
                <w:color w:val="000000"/>
                <w:sz w:val="20"/>
                <w:szCs w:val="20"/>
                <w:lang w:val="en-GB" w:eastAsia="en-GB"/>
              </w:rPr>
            </w:pPr>
            <w:r w:rsidRPr="00B212BF">
              <w:rPr>
                <w:rFonts w:eastAsia="MS Mincho"/>
                <w:color w:val="000000"/>
                <w:sz w:val="20"/>
                <w:szCs w:val="20"/>
                <w:lang w:val="en-GB" w:eastAsia="en-GB"/>
              </w:rPr>
              <w:t>RAN4 aspects of sensing including RF, coexistence, and testability in coordination with other WGs [RAN4]</w:t>
            </w:r>
          </w:p>
          <w:p w14:paraId="5F60DF2E" w14:textId="77777777" w:rsidR="00E802BC" w:rsidRPr="00DE0DD1" w:rsidRDefault="00E802BC" w:rsidP="00E802BC">
            <w:pPr>
              <w:overflowPunct w:val="0"/>
              <w:autoSpaceDE w:val="0"/>
              <w:autoSpaceDN w:val="0"/>
              <w:adjustRightInd w:val="0"/>
              <w:spacing w:after="120"/>
              <w:ind w:left="1080"/>
              <w:textAlignment w:val="baseline"/>
              <w:rPr>
                <w:rFonts w:eastAsia="MS Mincho"/>
                <w:color w:val="000000"/>
                <w:sz w:val="20"/>
                <w:szCs w:val="20"/>
                <w:lang w:val="en-GB" w:eastAsia="ja-JP"/>
              </w:rPr>
            </w:pPr>
            <w:r w:rsidRPr="00B212BF">
              <w:rPr>
                <w:rFonts w:eastAsia="MS Mincho"/>
                <w:color w:val="000000"/>
                <w:sz w:val="20"/>
                <w:szCs w:val="20"/>
                <w:lang w:val="en-GB" w:eastAsia="ja-JP"/>
              </w:rPr>
              <w:t>Note: RAN1 i</w:t>
            </w:r>
            <w:r w:rsidRPr="00DE0DD1">
              <w:rPr>
                <w:rFonts w:eastAsia="MS Mincho"/>
                <w:color w:val="000000"/>
                <w:sz w:val="20"/>
                <w:szCs w:val="20"/>
                <w:lang w:val="en-GB" w:eastAsia="ja-JP"/>
              </w:rPr>
              <w:t xml:space="preserve">dentify detailed requirements, if </w:t>
            </w:r>
            <w:r w:rsidRPr="00B212BF">
              <w:rPr>
                <w:rFonts w:eastAsia="MS Mincho"/>
                <w:color w:val="000000"/>
                <w:sz w:val="20"/>
                <w:szCs w:val="20"/>
                <w:lang w:val="en-GB" w:eastAsia="ja-JP"/>
              </w:rPr>
              <w:t xml:space="preserve">triggered </w:t>
            </w:r>
            <w:r w:rsidRPr="00DE0DD1">
              <w:rPr>
                <w:rFonts w:eastAsia="MS Mincho"/>
                <w:color w:val="000000"/>
                <w:sz w:val="20"/>
                <w:szCs w:val="20"/>
                <w:lang w:val="en-GB" w:eastAsia="ja-JP"/>
              </w:rPr>
              <w:t xml:space="preserve">by </w:t>
            </w:r>
            <w:r w:rsidRPr="00B212BF">
              <w:rPr>
                <w:rFonts w:eastAsia="MS Mincho"/>
                <w:color w:val="000000"/>
                <w:sz w:val="20"/>
                <w:szCs w:val="20"/>
                <w:lang w:val="en-GB" w:eastAsia="ja-JP"/>
              </w:rPr>
              <w:t xml:space="preserve">TSG </w:t>
            </w:r>
            <w:r w:rsidRPr="00DE0DD1">
              <w:rPr>
                <w:rFonts w:eastAsia="MS Mincho"/>
                <w:color w:val="000000"/>
                <w:sz w:val="20"/>
                <w:szCs w:val="20"/>
                <w:lang w:val="en-GB" w:eastAsia="ja-JP"/>
              </w:rPr>
              <w:t>RAN</w:t>
            </w:r>
          </w:p>
          <w:p w14:paraId="225EC320" w14:textId="77777777" w:rsidR="00E802BC" w:rsidRPr="00B212BF" w:rsidRDefault="00E802BC" w:rsidP="00E802BC">
            <w:pPr>
              <w:overflowPunct w:val="0"/>
              <w:autoSpaceDE w:val="0"/>
              <w:autoSpaceDN w:val="0"/>
              <w:adjustRightInd w:val="0"/>
              <w:spacing w:after="120"/>
              <w:textAlignment w:val="baseline"/>
              <w:rPr>
                <w:rFonts w:eastAsia="MS Mincho"/>
                <w:bCs/>
                <w:sz w:val="20"/>
                <w:szCs w:val="20"/>
                <w:lang w:val="en-GB" w:eastAsia="en-GB"/>
              </w:rPr>
            </w:pPr>
          </w:p>
          <w:p w14:paraId="28706D2E" w14:textId="77777777" w:rsidR="00E802BC" w:rsidRPr="00B212BF" w:rsidRDefault="00E802BC" w:rsidP="00E802BC">
            <w:pPr>
              <w:overflowPunct w:val="0"/>
              <w:autoSpaceDE w:val="0"/>
              <w:autoSpaceDN w:val="0"/>
              <w:adjustRightInd w:val="0"/>
              <w:spacing w:after="120"/>
              <w:textAlignment w:val="baseline"/>
              <w:rPr>
                <w:rFonts w:eastAsia="MS Mincho"/>
                <w:bCs/>
                <w:sz w:val="20"/>
                <w:szCs w:val="20"/>
                <w:lang w:val="en-GB" w:eastAsia="en-GB"/>
              </w:rPr>
            </w:pPr>
            <w:r w:rsidRPr="00B212BF">
              <w:rPr>
                <w:rFonts w:eastAsia="MS Mincho"/>
                <w:bCs/>
                <w:sz w:val="20"/>
                <w:szCs w:val="20"/>
                <w:lang w:val="en-GB" w:eastAsia="en-GB"/>
              </w:rPr>
              <w:t>NOTE:</w:t>
            </w:r>
            <w:r w:rsidRPr="00B212BF">
              <w:rPr>
                <w:rFonts w:eastAsia="MS Mincho"/>
                <w:bCs/>
                <w:sz w:val="20"/>
                <w:szCs w:val="20"/>
                <w:lang w:val="en-GB" w:eastAsia="en-GB"/>
              </w:rPr>
              <w:tab/>
              <w:t>Coordination with TSG-SA and SA WGs will be done, as necessary.</w:t>
            </w:r>
          </w:p>
        </w:tc>
      </w:tr>
    </w:tbl>
    <w:p w14:paraId="71B6BF9C" w14:textId="77777777" w:rsidR="005D1E82" w:rsidRPr="00B212BF" w:rsidRDefault="005D1E82">
      <w:pPr>
        <w:spacing w:after="120"/>
        <w:jc w:val="both"/>
        <w:rPr>
          <w:color w:val="312E25"/>
        </w:rPr>
      </w:pPr>
    </w:p>
    <w:p w14:paraId="0AE1B8A3" w14:textId="77777777" w:rsidR="00610B58" w:rsidRPr="00B212BF" w:rsidRDefault="008F3BC4">
      <w:pPr>
        <w:pStyle w:val="10"/>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bookmarkStart w:id="3" w:name="_Ref47611271"/>
      <w:bookmarkStart w:id="4" w:name="_Ref47611245"/>
      <w:r w:rsidRPr="00B212BF">
        <w:rPr>
          <w:rFonts w:ascii="Times New Roman" w:eastAsia="宋体" w:hAnsi="Times New Roman" w:cs="Times New Roman"/>
          <w:b w:val="0"/>
          <w:bCs w:val="0"/>
          <w:kern w:val="0"/>
          <w:sz w:val="36"/>
          <w:szCs w:val="20"/>
          <w:lang w:val="fr-FR" w:eastAsia="zh-CN"/>
        </w:rPr>
        <w:t>Diverse device types(including channel bandwidth)</w:t>
      </w:r>
    </w:p>
    <w:p w14:paraId="10750D86" w14:textId="77777777" w:rsidR="00C44ACB" w:rsidRPr="00B212BF" w:rsidRDefault="00C44ACB">
      <w:pPr>
        <w:pStyle w:val="2"/>
        <w:numPr>
          <w:ilvl w:val="1"/>
          <w:numId w:val="5"/>
        </w:numPr>
        <w:rPr>
          <w:rFonts w:ascii="Times New Roman" w:hAnsi="Times New Roman" w:cs="Times New Roman"/>
          <w:lang w:eastAsia="zh-CN"/>
        </w:rPr>
      </w:pPr>
      <w:r w:rsidRPr="00B212BF">
        <w:rPr>
          <w:rFonts w:ascii="Times New Roman" w:hAnsi="Times New Roman" w:cs="Times New Roman"/>
          <w:lang w:eastAsia="zh-CN"/>
        </w:rPr>
        <w:t>Design target</w:t>
      </w:r>
    </w:p>
    <w:p w14:paraId="75948C04" w14:textId="0FB7C76C" w:rsidR="00034D43" w:rsidRPr="00B212BF" w:rsidRDefault="00034D43" w:rsidP="00034D43">
      <w:pPr>
        <w:pStyle w:val="a0"/>
        <w:rPr>
          <w:rFonts w:ascii="Times New Roman" w:hAnsi="Times New Roman"/>
          <w:lang w:eastAsia="zh-CN"/>
        </w:rPr>
      </w:pPr>
      <w:r w:rsidRPr="00B212BF">
        <w:rPr>
          <w:rFonts w:ascii="Times New Roman" w:hAnsi="Times New Roman"/>
          <w:lang w:eastAsia="zh-CN"/>
        </w:rPr>
        <w:t xml:space="preserve">6G networks will need to support four fundamental device categories with distinct performance requirements: </w:t>
      </w:r>
      <w:r w:rsidR="00B61055" w:rsidRPr="00B212BF">
        <w:rPr>
          <w:rFonts w:ascii="Times New Roman" w:hAnsi="Times New Roman"/>
          <w:lang w:eastAsia="zh-CN"/>
        </w:rPr>
        <w:t xml:space="preserve">Immersive Communication </w:t>
      </w:r>
      <w:r w:rsidRPr="00B212BF">
        <w:rPr>
          <w:rFonts w:ascii="Times New Roman" w:hAnsi="Times New Roman"/>
          <w:lang w:eastAsia="zh-CN"/>
        </w:rPr>
        <w:t>devices</w:t>
      </w:r>
      <w:r w:rsidR="00B61055" w:rsidRPr="00B212BF">
        <w:rPr>
          <w:rFonts w:ascii="Times New Roman" w:hAnsi="Times New Roman"/>
          <w:lang w:eastAsia="zh-CN"/>
        </w:rPr>
        <w:t xml:space="preserve"> (e.g., </w:t>
      </w:r>
      <w:r w:rsidR="0047725D" w:rsidRPr="00B212BF">
        <w:rPr>
          <w:rFonts w:ascii="Times New Roman" w:hAnsi="Times New Roman"/>
          <w:lang w:eastAsia="zh-CN"/>
        </w:rPr>
        <w:t>XR</w:t>
      </w:r>
      <w:r w:rsidR="00B61055" w:rsidRPr="00B212BF">
        <w:rPr>
          <w:rFonts w:ascii="Times New Roman" w:hAnsi="Times New Roman"/>
          <w:lang w:eastAsia="zh-CN"/>
        </w:rPr>
        <w:t>, holographic terminals</w:t>
      </w:r>
      <w:r w:rsidR="00FD622E" w:rsidRPr="00B212BF">
        <w:rPr>
          <w:rFonts w:ascii="Times New Roman" w:hAnsi="Times New Roman"/>
          <w:lang w:eastAsia="zh-CN"/>
        </w:rPr>
        <w:t>),</w:t>
      </w:r>
      <w:r w:rsidR="005B35DA" w:rsidRPr="00B212BF">
        <w:rPr>
          <w:rFonts w:ascii="Times New Roman" w:hAnsi="Times New Roman"/>
        </w:rPr>
        <w:t xml:space="preserve"> </w:t>
      </w:r>
      <w:r w:rsidR="005B35DA" w:rsidRPr="00B212BF">
        <w:rPr>
          <w:rFonts w:ascii="Times New Roman" w:hAnsi="Times New Roman"/>
          <w:lang w:eastAsia="zh-CN"/>
        </w:rPr>
        <w:t xml:space="preserve">Hyper Reliable and Low-Latency Communication (HRLLC) </w:t>
      </w:r>
      <w:r w:rsidRPr="00B212BF">
        <w:rPr>
          <w:rFonts w:ascii="Times New Roman" w:hAnsi="Times New Roman"/>
          <w:lang w:eastAsia="zh-CN"/>
        </w:rPr>
        <w:t>devices</w:t>
      </w:r>
      <w:r w:rsidR="003B7024" w:rsidRPr="00B212BF">
        <w:rPr>
          <w:rFonts w:ascii="Times New Roman" w:hAnsi="Times New Roman"/>
          <w:lang w:eastAsia="zh-CN"/>
        </w:rPr>
        <w:t xml:space="preserve"> (e.g., industrial robots, autonomous vehicles)</w:t>
      </w:r>
      <w:r w:rsidRPr="00B212BF">
        <w:rPr>
          <w:rFonts w:ascii="Times New Roman" w:hAnsi="Times New Roman"/>
          <w:lang w:eastAsia="zh-CN"/>
        </w:rPr>
        <w:t xml:space="preserve">, </w:t>
      </w:r>
      <w:r w:rsidR="009006C5" w:rsidRPr="00B212BF">
        <w:rPr>
          <w:rFonts w:ascii="Times New Roman" w:hAnsi="Times New Roman"/>
          <w:lang w:eastAsia="zh-CN"/>
        </w:rPr>
        <w:t xml:space="preserve">Massive Communication </w:t>
      </w:r>
      <w:r w:rsidRPr="00B212BF">
        <w:rPr>
          <w:rFonts w:ascii="Times New Roman" w:hAnsi="Times New Roman"/>
          <w:lang w:eastAsia="zh-CN"/>
        </w:rPr>
        <w:t>devices</w:t>
      </w:r>
      <w:r w:rsidR="003B7024" w:rsidRPr="00B212BF">
        <w:rPr>
          <w:rFonts w:ascii="Times New Roman" w:hAnsi="Times New Roman"/>
          <w:lang w:eastAsia="zh-CN"/>
        </w:rPr>
        <w:t xml:space="preserve"> (e.g., sensors, wearables)</w:t>
      </w:r>
      <w:r w:rsidRPr="00B212BF">
        <w:rPr>
          <w:rFonts w:ascii="Times New Roman" w:hAnsi="Times New Roman"/>
          <w:lang w:eastAsia="zh-CN"/>
        </w:rPr>
        <w:t>, and Integrated Sensing and Communication (ISAC) devices</w:t>
      </w:r>
      <w:r w:rsidR="003B7024" w:rsidRPr="00B212BF">
        <w:rPr>
          <w:rFonts w:ascii="Times New Roman" w:hAnsi="Times New Roman"/>
          <w:lang w:eastAsia="zh-CN"/>
        </w:rPr>
        <w:t xml:space="preserve"> (e.g., radar-communication fusion systems)</w:t>
      </w:r>
      <w:r w:rsidR="0093032B">
        <w:rPr>
          <w:rFonts w:ascii="Times New Roman" w:hAnsi="Times New Roman"/>
          <w:lang w:eastAsia="zh-CN"/>
        </w:rPr>
        <w:t xml:space="preserve">, </w:t>
      </w:r>
      <w:r w:rsidRPr="00B212BF">
        <w:rPr>
          <w:rFonts w:ascii="Times New Roman" w:hAnsi="Times New Roman"/>
          <w:lang w:eastAsia="zh-CN"/>
        </w:rPr>
        <w:t>each demanding optimized network resource allocation.</w:t>
      </w:r>
    </w:p>
    <w:p w14:paraId="5ECC7A73" w14:textId="77777777" w:rsidR="00F57F66" w:rsidRPr="00B212BF" w:rsidRDefault="00F57F66" w:rsidP="00317815">
      <w:pPr>
        <w:pStyle w:val="30"/>
        <w:numPr>
          <w:ilvl w:val="0"/>
          <w:numId w:val="0"/>
        </w:numPr>
        <w:ind w:left="425" w:hanging="425"/>
        <w:rPr>
          <w:rFonts w:ascii="Times New Roman" w:hAnsi="Times New Roman" w:cs="Times New Roman"/>
          <w:lang w:eastAsia="zh-CN"/>
        </w:rPr>
      </w:pPr>
      <w:r w:rsidRPr="00B212BF">
        <w:rPr>
          <w:rFonts w:ascii="Times New Roman" w:hAnsi="Times New Roman" w:cs="Times New Roman"/>
          <w:lang w:eastAsia="zh-CN"/>
        </w:rPr>
        <w:t>2.1.1 Device-Centric Performance Requirements</w:t>
      </w:r>
    </w:p>
    <w:p w14:paraId="65827780" w14:textId="29184952" w:rsidR="00203AB8" w:rsidRPr="00B212BF" w:rsidRDefault="00203AB8" w:rsidP="00FE5C1F">
      <w:pPr>
        <w:pStyle w:val="a0"/>
        <w:rPr>
          <w:rFonts w:ascii="Times New Roman" w:hAnsi="Times New Roman"/>
        </w:rPr>
      </w:pPr>
      <w:r w:rsidRPr="00B212BF">
        <w:rPr>
          <w:rFonts w:ascii="Times New Roman" w:hAnsi="Times New Roman"/>
        </w:rPr>
        <w:t xml:space="preserve">Immersive Communication extends the enhanced Mobile Broadband (eMBB) of IMT-2020 and covers use cases which provide a rich and interactive video (immersive) experience to </w:t>
      </w:r>
      <w:r w:rsidRPr="00DE0DD1">
        <w:rPr>
          <w:rFonts w:ascii="Times New Roman" w:hAnsi="Times New Roman"/>
        </w:rPr>
        <w:t>users</w:t>
      </w:r>
      <w:r w:rsidR="00AA6728" w:rsidRPr="00DE0DD1">
        <w:rPr>
          <w:rFonts w:ascii="Times New Roman" w:hAnsi="Times New Roman"/>
        </w:rPr>
        <w:t xml:space="preserve"> </w:t>
      </w:r>
      <w:r w:rsidR="006D4600" w:rsidRPr="00B212BF">
        <w:rPr>
          <w:rFonts w:ascii="Times New Roman" w:hAnsi="Times New Roman"/>
          <w:lang w:eastAsia="zh-CN"/>
        </w:rPr>
        <w:t>[2]</w:t>
      </w:r>
      <w:r w:rsidRPr="00DE0DD1">
        <w:rPr>
          <w:rFonts w:ascii="Times New Roman" w:hAnsi="Times New Roman"/>
          <w:color w:val="312E25"/>
          <w:szCs w:val="20"/>
        </w:rPr>
        <w:t>,</w:t>
      </w:r>
      <w:r w:rsidRPr="00B212BF">
        <w:rPr>
          <w:rFonts w:ascii="Times New Roman" w:hAnsi="Times New Roman"/>
        </w:rPr>
        <w:t xml:space="preserve"> including the interac</w:t>
      </w:r>
      <w:r w:rsidR="00F22131" w:rsidRPr="00B212BF">
        <w:rPr>
          <w:rFonts w:ascii="Times New Roman" w:hAnsi="Times New Roman"/>
        </w:rPr>
        <w:t xml:space="preserve">tions with machine interfaces. Immersive Communication devices including </w:t>
      </w:r>
      <w:r w:rsidR="006D3165" w:rsidRPr="00B212BF">
        <w:rPr>
          <w:rFonts w:ascii="Times New Roman" w:hAnsi="Times New Roman"/>
        </w:rPr>
        <w:t>immersive XR, remote multi-sensory telepresence, and holographic communications devices</w:t>
      </w:r>
      <w:r w:rsidR="0072608F" w:rsidRPr="00B212BF">
        <w:rPr>
          <w:rFonts w:ascii="Times New Roman" w:hAnsi="Times New Roman"/>
        </w:rPr>
        <w:t xml:space="preserve">, </w:t>
      </w:r>
      <w:r w:rsidR="00210A2F" w:rsidRPr="00B212BF">
        <w:rPr>
          <w:rFonts w:ascii="Times New Roman" w:hAnsi="Times New Roman"/>
        </w:rPr>
        <w:t>aim for enhanced spectrum efficiency and consistent service experiences along with leveraging the balance between higher data rates and increased mobility in various environments</w:t>
      </w:r>
      <w:r w:rsidR="006F6278" w:rsidRPr="00B212BF">
        <w:rPr>
          <w:rFonts w:ascii="Times New Roman" w:hAnsi="Times New Roman"/>
        </w:rPr>
        <w:t>. In our opinion, to accommodate varying throughput demands, the channel bandwidth can be dynamically configured up to 400 MHz, enabling seamless adaptation to different usage scenarios.</w:t>
      </w:r>
    </w:p>
    <w:p w14:paraId="592F4EA7" w14:textId="08203F6D" w:rsidR="00203AB8" w:rsidRPr="00B212BF" w:rsidRDefault="006C6BBE" w:rsidP="004D2D84">
      <w:pPr>
        <w:pStyle w:val="a0"/>
        <w:rPr>
          <w:rFonts w:ascii="Times New Roman" w:hAnsi="Times New Roman"/>
          <w:lang w:eastAsia="zh-CN"/>
        </w:rPr>
      </w:pPr>
      <w:r w:rsidRPr="00B212BF">
        <w:rPr>
          <w:rFonts w:ascii="Times New Roman" w:hAnsi="Times New Roman"/>
          <w:lang w:eastAsia="zh-CN"/>
        </w:rPr>
        <w:t>Hyper Reliable and Low-Latency Communication</w:t>
      </w:r>
      <w:r w:rsidR="00A20983" w:rsidRPr="00B212BF">
        <w:rPr>
          <w:rFonts w:ascii="Times New Roman" w:hAnsi="Times New Roman"/>
          <w:lang w:eastAsia="zh-CN"/>
        </w:rPr>
        <w:t xml:space="preserve"> (HRLLC)</w:t>
      </w:r>
      <w:r w:rsidRPr="00B212BF">
        <w:rPr>
          <w:rFonts w:ascii="Times New Roman" w:hAnsi="Times New Roman"/>
          <w:lang w:eastAsia="zh-CN"/>
        </w:rPr>
        <w:t xml:space="preserve"> </w:t>
      </w:r>
      <w:r w:rsidRPr="00B212BF">
        <w:rPr>
          <w:rFonts w:ascii="Times New Roman" w:hAnsi="Times New Roman"/>
        </w:rPr>
        <w:t>extends the Ultra-Reliable and Low-Latency Communication (URLLC) of IMT</w:t>
      </w:r>
      <w:r w:rsidRPr="00B212BF">
        <w:rPr>
          <w:rFonts w:ascii="Times New Roman" w:hAnsi="Times New Roman"/>
        </w:rPr>
        <w:noBreakHyphen/>
        <w:t xml:space="preserve">2020 and covers specialized use cases that are expected to have more stringent requirements </w:t>
      </w:r>
      <w:r w:rsidRPr="00B212BF">
        <w:rPr>
          <w:rFonts w:ascii="Times New Roman" w:hAnsi="Times New Roman"/>
          <w:lang w:eastAsia="zh-CN"/>
        </w:rPr>
        <w:t>on</w:t>
      </w:r>
      <w:r w:rsidRPr="00B212BF">
        <w:rPr>
          <w:rFonts w:ascii="Times New Roman" w:hAnsi="Times New Roman"/>
        </w:rPr>
        <w:t xml:space="preserve"> reliability</w:t>
      </w:r>
      <w:r w:rsidRPr="00B212BF">
        <w:rPr>
          <w:rFonts w:ascii="Times New Roman" w:hAnsi="Times New Roman"/>
          <w:lang w:eastAsia="zh-CN"/>
        </w:rPr>
        <w:t xml:space="preserve"> and</w:t>
      </w:r>
      <w:r w:rsidRPr="00B212BF">
        <w:rPr>
          <w:rFonts w:ascii="Times New Roman" w:hAnsi="Times New Roman"/>
        </w:rPr>
        <w:t xml:space="preserve"> latency</w:t>
      </w:r>
      <w:r w:rsidR="00DD1561" w:rsidRPr="00B212BF">
        <w:rPr>
          <w:rFonts w:ascii="Times New Roman" w:hAnsi="Times New Roman"/>
        </w:rPr>
        <w:t xml:space="preserve"> </w:t>
      </w:r>
      <w:r w:rsidR="00DD1561" w:rsidRPr="00DE0DD1">
        <w:rPr>
          <w:rFonts w:ascii="Times New Roman" w:hAnsi="Times New Roman"/>
          <w:color w:val="312E25"/>
          <w:szCs w:val="20"/>
        </w:rPr>
        <w:t>[2]</w:t>
      </w:r>
      <w:r w:rsidR="00971CBE" w:rsidRPr="00B212BF">
        <w:rPr>
          <w:rFonts w:ascii="Times New Roman" w:hAnsi="Times New Roman"/>
        </w:rPr>
        <w:t xml:space="preserve">. Building upon IMT-2020's URLLC capabilities, these devices </w:t>
      </w:r>
      <w:r w:rsidR="00D30D27" w:rsidRPr="00B212BF">
        <w:rPr>
          <w:rFonts w:ascii="Times New Roman" w:hAnsi="Times New Roman"/>
        </w:rPr>
        <w:t xml:space="preserve">like </w:t>
      </w:r>
      <w:r w:rsidR="00D30D27" w:rsidRPr="00B212BF">
        <w:rPr>
          <w:rFonts w:ascii="Times New Roman" w:hAnsi="Times New Roman"/>
          <w:lang w:eastAsia="zh-CN"/>
        </w:rPr>
        <w:t>industrial robots and autonomous vehicles</w:t>
      </w:r>
      <w:r w:rsidR="00D30D27" w:rsidRPr="00B212BF">
        <w:rPr>
          <w:rFonts w:ascii="Times New Roman" w:hAnsi="Times New Roman"/>
        </w:rPr>
        <w:t xml:space="preserve"> </w:t>
      </w:r>
      <w:r w:rsidR="00971CBE" w:rsidRPr="00B212BF">
        <w:rPr>
          <w:rFonts w:ascii="Times New Roman" w:hAnsi="Times New Roman"/>
        </w:rPr>
        <w:t>must meet enhanced reliability and latency standards for mission-critical, time-synchronized operations where performance failures could cause severe consequences. The devices shall support: (1) industrial automation systems requiring deterministic sub-millisecond latency and ultra-high reliability for machine control; (2) emergency services and telemedicine applications demanding guaranteed connectivity; and (3) power grid monitoring systems needing precise synchronization. Implementation must accommodate use case-specific needs including precise positioning capabilities and scalable connection density, while maintaining the stringent reliability and low-latency requirements essential for these critical applications.</w:t>
      </w:r>
    </w:p>
    <w:p w14:paraId="06E93EC1" w14:textId="255EF3A9" w:rsidR="00F33ABF" w:rsidRPr="00B212BF" w:rsidRDefault="00A924D1" w:rsidP="004D2D84">
      <w:pPr>
        <w:pStyle w:val="a0"/>
        <w:rPr>
          <w:rFonts w:ascii="Times New Roman" w:hAnsi="Times New Roman"/>
        </w:rPr>
      </w:pPr>
      <w:r w:rsidRPr="00B212BF">
        <w:rPr>
          <w:rFonts w:ascii="Times New Roman" w:hAnsi="Times New Roman"/>
        </w:rPr>
        <w:t>Massive communication extends massive Machine Type Communication (mMTC) of IMT-2020 and involves connection of massive number of devices or sensors for a wide range of use cases and applications</w:t>
      </w:r>
      <w:r w:rsidR="00DD1561" w:rsidRPr="00B212BF">
        <w:rPr>
          <w:rFonts w:ascii="Times New Roman" w:hAnsi="Times New Roman"/>
        </w:rPr>
        <w:t xml:space="preserve"> </w:t>
      </w:r>
      <w:r w:rsidR="00DD1561" w:rsidRPr="00DE0DD1">
        <w:rPr>
          <w:rFonts w:ascii="Times New Roman" w:hAnsi="Times New Roman"/>
          <w:color w:val="312E25"/>
          <w:szCs w:val="20"/>
        </w:rPr>
        <w:t>[2]</w:t>
      </w:r>
      <w:r w:rsidRPr="00B212BF">
        <w:rPr>
          <w:rFonts w:ascii="Times New Roman" w:hAnsi="Times New Roman"/>
        </w:rPr>
        <w:t>.</w:t>
      </w:r>
      <w:r w:rsidR="002D73A6" w:rsidRPr="00B212BF">
        <w:rPr>
          <w:rFonts w:ascii="Times New Roman" w:hAnsi="Times New Roman"/>
        </w:rPr>
        <w:t xml:space="preserve"> These devices need to accommodate high connection density while adapting to varying data rate requirements, from low-rate sensor data to moderate-bandwidth applications. Key requirements include ultra-low power consumption to enable long-life or battery-free operation, support for limited mobility scenarios, and extended coverage capabilities. The system must also ensure robust security and reliability to protect critical infrastructure and sensitive data across different deployment environments.</w:t>
      </w:r>
    </w:p>
    <w:p w14:paraId="3D191CAC" w14:textId="0F10B2C1" w:rsidR="007324E6" w:rsidRPr="00B212BF" w:rsidRDefault="007324E6" w:rsidP="003C14FF">
      <w:pPr>
        <w:pStyle w:val="a0"/>
        <w:rPr>
          <w:rFonts w:ascii="Times New Roman" w:hAnsi="Times New Roman"/>
        </w:rPr>
      </w:pPr>
      <w:r w:rsidRPr="00B212BF">
        <w:rPr>
          <w:rFonts w:ascii="Times New Roman" w:hAnsi="Times New Roman"/>
        </w:rPr>
        <w:t>Integrated Sensing and Communication facilitates new applications and services that require sensing capabilities</w:t>
      </w:r>
      <w:r w:rsidR="00DD1561" w:rsidRPr="00B212BF">
        <w:rPr>
          <w:rFonts w:ascii="Times New Roman" w:hAnsi="Times New Roman"/>
        </w:rPr>
        <w:t xml:space="preserve"> </w:t>
      </w:r>
      <w:r w:rsidR="00DD1561" w:rsidRPr="00DE0DD1">
        <w:rPr>
          <w:rFonts w:ascii="Times New Roman" w:hAnsi="Times New Roman"/>
          <w:color w:val="312E25"/>
          <w:szCs w:val="20"/>
        </w:rPr>
        <w:t>[2]</w:t>
      </w:r>
      <w:r w:rsidRPr="00B212BF">
        <w:rPr>
          <w:rFonts w:ascii="Times New Roman" w:hAnsi="Times New Roman"/>
        </w:rPr>
        <w:t>. It makes use of IMT-2030 to offer wide area multi-dimensional sensing that provides spatial information about unconnected objects as well as connected devices and their movements and surroundings.</w:t>
      </w:r>
      <w:r w:rsidR="00F13231" w:rsidRPr="00B212BF">
        <w:rPr>
          <w:rFonts w:ascii="Times New Roman" w:hAnsi="Times New Roman"/>
        </w:rPr>
        <w:t xml:space="preserve"> </w:t>
      </w:r>
      <w:r w:rsidR="009E7B39" w:rsidRPr="00B212BF">
        <w:rPr>
          <w:rFonts w:ascii="Times New Roman" w:hAnsi="Times New Roman"/>
        </w:rPr>
        <w:t>Devices supporting this Integrated Sensing and Communication scenario must integrate IMT-2030 for seamless wide-area communication while enabling high-precision multi-dimensional sensing. They should provide accurate spatial data, including range, velocity, and angle estimation, as well as object and presence detection for tracking connected and unconnected objects. The devices must support localization, imaging, and real-time mapping to facilitate applications like assisted navigation, activity detection (e.g., posture/gesture recognition, fall detection), and environmental monitoring (e.g., rain/pollution detection). Additionally, they must deliver reliable sensing data for AI, XR, and digital twin applications, ensuring low-latency performance for dynamic movement tracking and situational awareness in complex environments.</w:t>
      </w:r>
    </w:p>
    <w:p w14:paraId="0EA65522" w14:textId="04456377" w:rsidR="00B549B5" w:rsidRPr="00B212BF" w:rsidRDefault="00B549B5" w:rsidP="003C14FF">
      <w:pPr>
        <w:pStyle w:val="a0"/>
        <w:rPr>
          <w:rFonts w:ascii="Times New Roman" w:hAnsi="Times New Roman"/>
        </w:rPr>
      </w:pPr>
      <w:r w:rsidRPr="00B212BF">
        <w:rPr>
          <w:rFonts w:ascii="Times New Roman" w:hAnsi="Times New Roman"/>
        </w:rPr>
        <w:t>Different types of d</w:t>
      </w:r>
      <w:r w:rsidR="00C11343">
        <w:rPr>
          <w:rFonts w:ascii="Times New Roman" w:hAnsi="Times New Roman"/>
        </w:rPr>
        <w:t>evices have distinct focus areas</w:t>
      </w:r>
      <w:bookmarkStart w:id="5" w:name="_GoBack"/>
      <w:bookmarkEnd w:id="5"/>
      <w:r w:rsidRPr="00B212BF">
        <w:rPr>
          <w:rFonts w:ascii="Times New Roman" w:hAnsi="Times New Roman"/>
        </w:rPr>
        <w:t xml:space="preserve"> in performance requirements, therefore, we have the following proposal:</w:t>
      </w:r>
    </w:p>
    <w:p w14:paraId="17D759C2" w14:textId="5AEE338D" w:rsidR="00B549B5" w:rsidRPr="00B212BF" w:rsidRDefault="00B549B5" w:rsidP="003C14FF">
      <w:pPr>
        <w:pStyle w:val="a0"/>
        <w:rPr>
          <w:rFonts w:ascii="Times New Roman" w:hAnsi="Times New Roman"/>
        </w:rPr>
      </w:pPr>
      <w:r w:rsidRPr="000C288D">
        <w:rPr>
          <w:rFonts w:ascii="Times New Roman" w:hAnsi="Times New Roman"/>
          <w:b/>
        </w:rPr>
        <w:t>Proposal 1:</w:t>
      </w:r>
      <w:r w:rsidRPr="000C288D">
        <w:rPr>
          <w:rFonts w:ascii="Times New Roman" w:hAnsi="Times New Roman"/>
        </w:rPr>
        <w:t xml:space="preserve"> </w:t>
      </w:r>
      <w:r w:rsidRPr="000C288D">
        <w:rPr>
          <w:rFonts w:ascii="Times New Roman" w:hAnsi="Times New Roman"/>
          <w:i/>
          <w:iCs/>
          <w:lang w:eastAsia="zh-CN"/>
        </w:rPr>
        <w:t>To meet the diverse demands of immersive, hyper-reliable, massive, and sensing-enabled communication scenarios</w:t>
      </w:r>
      <w:r w:rsidRPr="000C288D">
        <w:rPr>
          <w:rFonts w:ascii="Times New Roman" w:hAnsi="Times New Roman"/>
          <w:i/>
          <w:lang w:eastAsia="zh-CN"/>
        </w:rPr>
        <w:t> </w:t>
      </w:r>
      <w:r w:rsidRPr="000C288D">
        <w:rPr>
          <w:rFonts w:ascii="Times New Roman" w:hAnsi="Times New Roman"/>
          <w:bCs/>
          <w:i/>
          <w:lang w:eastAsia="zh-CN"/>
        </w:rPr>
        <w:t>for related devices</w:t>
      </w:r>
      <w:r w:rsidRPr="000C288D">
        <w:rPr>
          <w:rFonts w:ascii="Times New Roman" w:hAnsi="Times New Roman"/>
          <w:i/>
          <w:lang w:eastAsia="zh-CN"/>
        </w:rPr>
        <w:t>, it is necessary to define a flexible, device-centric architecture for 6G.</w:t>
      </w:r>
    </w:p>
    <w:p w14:paraId="076DD2EC" w14:textId="77777777" w:rsidR="00F57F66" w:rsidRPr="00B212BF" w:rsidRDefault="00F57F66" w:rsidP="001A3AC8">
      <w:pPr>
        <w:pStyle w:val="30"/>
        <w:numPr>
          <w:ilvl w:val="0"/>
          <w:numId w:val="0"/>
        </w:numPr>
        <w:ind w:left="425" w:hanging="425"/>
        <w:rPr>
          <w:rFonts w:ascii="Times New Roman" w:hAnsi="Times New Roman" w:cs="Times New Roman"/>
          <w:lang w:eastAsia="zh-CN"/>
        </w:rPr>
      </w:pPr>
      <w:r w:rsidRPr="00B212BF">
        <w:rPr>
          <w:rFonts w:ascii="Times New Roman" w:hAnsi="Times New Roman" w:cs="Times New Roman"/>
          <w:lang w:eastAsia="zh-CN"/>
        </w:rPr>
        <w:t>2.1.2 Channel Bandwidth Design Boundaries</w:t>
      </w:r>
    </w:p>
    <w:p w14:paraId="1B415272" w14:textId="487B89DC" w:rsidR="00F57F66" w:rsidRPr="00B212BF" w:rsidRDefault="00F43443" w:rsidP="00F57F66">
      <w:pPr>
        <w:pStyle w:val="a0"/>
        <w:rPr>
          <w:rFonts w:ascii="Times New Roman" w:hAnsi="Times New Roman"/>
          <w:lang w:eastAsia="zh-CN"/>
        </w:rPr>
      </w:pPr>
      <w:r w:rsidRPr="00B212BF">
        <w:rPr>
          <w:rFonts w:ascii="Times New Roman" w:hAnsi="Times New Roman"/>
          <w:lang w:eastAsia="zh-CN"/>
        </w:rPr>
        <w:t>Based on the above descriptions of different requirements of various</w:t>
      </w:r>
      <w:r w:rsidR="001B1DF4" w:rsidRPr="00B212BF">
        <w:rPr>
          <w:rFonts w:ascii="Times New Roman" w:hAnsi="Times New Roman"/>
          <w:lang w:eastAsia="zh-CN"/>
        </w:rPr>
        <w:t xml:space="preserve"> device types, we think</w:t>
      </w:r>
      <w:r w:rsidR="005C155C" w:rsidRPr="00B212BF">
        <w:rPr>
          <w:rFonts w:ascii="Times New Roman" w:hAnsi="Times New Roman"/>
          <w:lang w:eastAsia="zh-CN"/>
        </w:rPr>
        <w:t xml:space="preserve"> </w:t>
      </w:r>
      <w:r w:rsidR="001B1DF4" w:rsidRPr="00B212BF">
        <w:rPr>
          <w:rFonts w:ascii="Times New Roman" w:hAnsi="Times New Roman"/>
          <w:lang w:eastAsia="zh-CN"/>
        </w:rPr>
        <w:t>t</w:t>
      </w:r>
      <w:r w:rsidR="00F57F66" w:rsidRPr="00B212BF">
        <w:rPr>
          <w:rFonts w:ascii="Times New Roman" w:hAnsi="Times New Roman"/>
          <w:lang w:eastAsia="zh-CN"/>
        </w:rPr>
        <w:t>he minimum channel bandwidth shall be 5 MHz to ensure backward compa</w:t>
      </w:r>
      <w:r w:rsidR="00C677C1" w:rsidRPr="00B212BF">
        <w:rPr>
          <w:rFonts w:ascii="Times New Roman" w:hAnsi="Times New Roman"/>
          <w:lang w:eastAsia="zh-CN"/>
        </w:rPr>
        <w:t>tibility with 5G RedCap.</w:t>
      </w:r>
      <w:r w:rsidR="001B1DF4" w:rsidRPr="00B212BF">
        <w:rPr>
          <w:rFonts w:ascii="Times New Roman" w:hAnsi="Times New Roman"/>
          <w:lang w:eastAsia="zh-CN"/>
        </w:rPr>
        <w:t xml:space="preserve"> And t</w:t>
      </w:r>
      <w:r w:rsidR="00F57F66" w:rsidRPr="00B212BF">
        <w:rPr>
          <w:rFonts w:ascii="Times New Roman" w:hAnsi="Times New Roman"/>
          <w:lang w:eastAsia="zh-CN"/>
        </w:rPr>
        <w:t>he maximum channel bandwidth shall be 400 MHz to exploit contiguous spectrum</w:t>
      </w:r>
      <w:r w:rsidR="00F57F66" w:rsidRPr="007A1F94">
        <w:rPr>
          <w:rFonts w:ascii="Times New Roman" w:hAnsi="Times New Roman"/>
          <w:lang w:eastAsia="zh-CN"/>
        </w:rPr>
        <w:t xml:space="preserve"> </w:t>
      </w:r>
      <w:r w:rsidR="007A1F94" w:rsidRPr="007A1F94">
        <w:rPr>
          <w:rFonts w:ascii="Times New Roman" w:hAnsi="Times New Roman"/>
          <w:lang w:eastAsia="zh-CN"/>
        </w:rPr>
        <w:t>for around 7 GHz</w:t>
      </w:r>
      <w:r w:rsidR="00F57F66" w:rsidRPr="007A1F94">
        <w:rPr>
          <w:rFonts w:ascii="Times New Roman" w:hAnsi="Times New Roman"/>
          <w:lang w:eastAsia="zh-CN"/>
        </w:rPr>
        <w:t xml:space="preserve"> </w:t>
      </w:r>
      <w:r w:rsidR="00F57F66" w:rsidRPr="00B212BF">
        <w:rPr>
          <w:rFonts w:ascii="Times New Roman" w:hAnsi="Times New Roman"/>
          <w:lang w:eastAsia="zh-CN"/>
        </w:rPr>
        <w:t>while maintaining acceptable PAPR.</w:t>
      </w:r>
    </w:p>
    <w:p w14:paraId="3404A76C" w14:textId="4430C357" w:rsidR="00327628" w:rsidRPr="000C288D" w:rsidRDefault="00327628" w:rsidP="00F57F66">
      <w:pPr>
        <w:pStyle w:val="a0"/>
        <w:rPr>
          <w:rFonts w:ascii="Times New Roman" w:hAnsi="Times New Roman"/>
          <w:lang w:eastAsia="zh-CN"/>
        </w:rPr>
      </w:pPr>
      <w:r w:rsidRPr="00B212BF">
        <w:rPr>
          <w:rFonts w:ascii="Times New Roman" w:hAnsi="Times New Roman"/>
          <w:b/>
        </w:rPr>
        <w:t xml:space="preserve">Proposal </w:t>
      </w:r>
      <w:r w:rsidR="008C7C64" w:rsidRPr="00B212BF">
        <w:rPr>
          <w:rFonts w:ascii="Times New Roman" w:hAnsi="Times New Roman"/>
          <w:b/>
          <w:bCs/>
        </w:rPr>
        <w:t>2</w:t>
      </w:r>
      <w:r w:rsidRPr="00B212BF">
        <w:rPr>
          <w:rFonts w:ascii="Times New Roman" w:hAnsi="Times New Roman"/>
          <w:b/>
          <w:lang w:eastAsia="zh-CN"/>
        </w:rPr>
        <w:t>:</w:t>
      </w:r>
      <w:r w:rsidRPr="00B212BF">
        <w:rPr>
          <w:rFonts w:ascii="Times New Roman" w:hAnsi="Times New Roman"/>
          <w:lang w:eastAsia="zh-CN"/>
        </w:rPr>
        <w:t xml:space="preserve"> </w:t>
      </w:r>
      <w:r w:rsidRPr="00B212BF">
        <w:rPr>
          <w:rFonts w:ascii="Times New Roman" w:hAnsi="Times New Roman"/>
          <w:i/>
          <w:lang w:eastAsia="zh-CN"/>
        </w:rPr>
        <w:t>The minimum channel bandwidth shall be 5 MHz to ensure backward compatibility w</w:t>
      </w:r>
      <w:r w:rsidRPr="000C288D">
        <w:rPr>
          <w:rFonts w:ascii="Times New Roman" w:hAnsi="Times New Roman"/>
          <w:i/>
          <w:lang w:eastAsia="zh-CN"/>
        </w:rPr>
        <w:t>ith 5G RedCap.</w:t>
      </w:r>
    </w:p>
    <w:p w14:paraId="3197A311" w14:textId="14EF91D5" w:rsidR="00327628" w:rsidRPr="00B212BF" w:rsidRDefault="00327628" w:rsidP="00327628">
      <w:pPr>
        <w:pStyle w:val="a0"/>
        <w:rPr>
          <w:rFonts w:ascii="Times New Roman" w:hAnsi="Times New Roman"/>
          <w:lang w:eastAsia="zh-CN"/>
        </w:rPr>
      </w:pPr>
      <w:r w:rsidRPr="000C288D">
        <w:rPr>
          <w:rFonts w:ascii="Times New Roman" w:hAnsi="Times New Roman"/>
          <w:b/>
        </w:rPr>
        <w:t xml:space="preserve">Proposal </w:t>
      </w:r>
      <w:r w:rsidR="008C7C64" w:rsidRPr="000C288D">
        <w:rPr>
          <w:rFonts w:ascii="Times New Roman" w:hAnsi="Times New Roman"/>
          <w:b/>
          <w:bCs/>
        </w:rPr>
        <w:t>3</w:t>
      </w:r>
      <w:r w:rsidRPr="000C288D">
        <w:rPr>
          <w:rFonts w:ascii="Times New Roman" w:hAnsi="Times New Roman"/>
          <w:b/>
          <w:lang w:eastAsia="zh-CN"/>
        </w:rPr>
        <w:t>:</w:t>
      </w:r>
      <w:r w:rsidRPr="000C288D">
        <w:rPr>
          <w:rFonts w:ascii="Times New Roman" w:hAnsi="Times New Roman"/>
          <w:lang w:eastAsia="zh-CN"/>
        </w:rPr>
        <w:t xml:space="preserve"> </w:t>
      </w:r>
      <w:r w:rsidRPr="000C288D">
        <w:rPr>
          <w:rFonts w:ascii="Times New Roman" w:hAnsi="Times New Roman"/>
          <w:i/>
          <w:lang w:eastAsia="zh-CN"/>
        </w:rPr>
        <w:t xml:space="preserve">The maximum channel bandwidth shall be 400 MHz to exploit contiguous spectrum </w:t>
      </w:r>
      <w:r w:rsidR="00832E11" w:rsidRPr="000C288D">
        <w:rPr>
          <w:rFonts w:ascii="Times New Roman" w:hAnsi="Times New Roman"/>
          <w:i/>
          <w:lang w:eastAsia="zh-CN"/>
        </w:rPr>
        <w:t>for around 7</w:t>
      </w:r>
      <w:r w:rsidR="00147C62">
        <w:rPr>
          <w:rFonts w:ascii="Times New Roman" w:hAnsi="Times New Roman"/>
          <w:i/>
          <w:lang w:eastAsia="zh-CN"/>
        </w:rPr>
        <w:t xml:space="preserve"> </w:t>
      </w:r>
      <w:r w:rsidR="00832E11" w:rsidRPr="000C288D">
        <w:rPr>
          <w:rFonts w:ascii="Times New Roman" w:hAnsi="Times New Roman"/>
          <w:i/>
          <w:lang w:eastAsia="zh-CN"/>
        </w:rPr>
        <w:t>GHz</w:t>
      </w:r>
      <w:r w:rsidRPr="00B212BF">
        <w:rPr>
          <w:rFonts w:ascii="Times New Roman" w:hAnsi="Times New Roman"/>
          <w:i/>
          <w:lang w:eastAsia="zh-CN"/>
        </w:rPr>
        <w:t xml:space="preserve"> while maintaining acceptable PAPR.</w:t>
      </w:r>
    </w:p>
    <w:p w14:paraId="21578BEF" w14:textId="77777777" w:rsidR="00E00F7E" w:rsidRPr="00B212BF" w:rsidRDefault="00D10AEB" w:rsidP="00E00F7E">
      <w:pPr>
        <w:pStyle w:val="2"/>
        <w:numPr>
          <w:ilvl w:val="1"/>
          <w:numId w:val="5"/>
        </w:numPr>
        <w:rPr>
          <w:rFonts w:ascii="Times New Roman" w:hAnsi="Times New Roman" w:cs="Times New Roman"/>
          <w:lang w:eastAsia="zh-CN"/>
        </w:rPr>
      </w:pPr>
      <w:r w:rsidRPr="00B212BF">
        <w:rPr>
          <w:rFonts w:ascii="Times New Roman" w:hAnsi="Times New Roman" w:cs="Times New Roman"/>
          <w:lang w:eastAsia="zh-CN"/>
        </w:rPr>
        <w:t>High-level design proposals</w:t>
      </w:r>
    </w:p>
    <w:p w14:paraId="36A0119D" w14:textId="3ABEBDE1" w:rsidR="00E00F7E" w:rsidRPr="00B212BF" w:rsidRDefault="009F3F7B" w:rsidP="00E00F7E">
      <w:pPr>
        <w:pStyle w:val="a0"/>
        <w:rPr>
          <w:rFonts w:ascii="Times New Roman" w:hAnsi="Times New Roman"/>
          <w:lang w:eastAsia="zh-CN"/>
        </w:rPr>
      </w:pPr>
      <w:r w:rsidRPr="00B212BF">
        <w:rPr>
          <w:rFonts w:ascii="Times New Roman" w:hAnsi="Times New Roman"/>
          <w:lang w:eastAsia="zh-CN"/>
        </w:rPr>
        <w:t>To address the diverse requirements of 6G applications</w:t>
      </w:r>
      <w:r w:rsidR="00CF665D">
        <w:rPr>
          <w:rFonts w:ascii="Times New Roman" w:hAnsi="Times New Roman"/>
          <w:lang w:eastAsia="zh-CN"/>
        </w:rPr>
        <w:t xml:space="preserve"> including </w:t>
      </w:r>
      <w:r w:rsidRPr="00B212BF">
        <w:rPr>
          <w:rFonts w:ascii="Times New Roman" w:hAnsi="Times New Roman"/>
          <w:lang w:eastAsia="zh-CN"/>
        </w:rPr>
        <w:t>Immersive Communication, HRLLC, Massive Communication, and Integrated Sensing and Communication</w:t>
      </w:r>
      <w:r w:rsidR="00CF665D">
        <w:rPr>
          <w:rFonts w:ascii="Times New Roman" w:hAnsi="Times New Roman"/>
          <w:lang w:eastAsia="zh-CN"/>
        </w:rPr>
        <w:t xml:space="preserve">, </w:t>
      </w:r>
      <w:r w:rsidRPr="00B212BF">
        <w:rPr>
          <w:rFonts w:ascii="Times New Roman" w:hAnsi="Times New Roman"/>
          <w:lang w:eastAsia="zh-CN"/>
        </w:rPr>
        <w:t>the system design must prioritize adaptive spectrum utilization, ultra-reliable low-latency frameworks, and scalable connectivity. For immersive experiences (e.g., XR, holography), dynamic bandwidth scaling (5</w:t>
      </w:r>
      <w:r w:rsidR="00360A6D" w:rsidRPr="00B212BF">
        <w:rPr>
          <w:rFonts w:ascii="Times New Roman" w:hAnsi="Times New Roman"/>
          <w:lang w:eastAsia="zh-CN"/>
        </w:rPr>
        <w:t xml:space="preserve"> - </w:t>
      </w:r>
      <w:r w:rsidRPr="00B212BF">
        <w:rPr>
          <w:rFonts w:ascii="Times New Roman" w:hAnsi="Times New Roman"/>
          <w:lang w:eastAsia="zh-CN"/>
        </w:rPr>
        <w:t>400 MHz) and AI-driven resource allocation are critical to balance high data rates and mobility. HRLLC demands deterministic sub-millisecond latency with precise synchronization for industrial and emergency applications. Massive Communication requires ultra-low-power, high-density connectivity for sensors, while ISAC necessitates multi-dimensional sensing (range/velocity/angle estimation) with real-time mapping and lowest sensing-communication overhead.</w:t>
      </w:r>
    </w:p>
    <w:p w14:paraId="35D079F2" w14:textId="77777777" w:rsidR="00F03729" w:rsidRPr="00B212BF" w:rsidRDefault="00CE5BB2" w:rsidP="009F3F7B">
      <w:pPr>
        <w:pStyle w:val="a0"/>
        <w:rPr>
          <w:rFonts w:ascii="Times New Roman" w:hAnsi="Times New Roman"/>
          <w:lang w:eastAsia="zh-CN"/>
        </w:rPr>
      </w:pPr>
      <w:r w:rsidRPr="00B212BF">
        <w:rPr>
          <w:rFonts w:ascii="Times New Roman" w:hAnsi="Times New Roman"/>
          <w:lang w:eastAsia="zh-CN"/>
        </w:rPr>
        <w:t xml:space="preserve">To ensure 6G meets the trifecta of capacity, reliability, and sensing-communication synergy. </w:t>
      </w:r>
      <w:r w:rsidR="00F03729" w:rsidRPr="00B212BF">
        <w:rPr>
          <w:rFonts w:ascii="Times New Roman" w:hAnsi="Times New Roman"/>
          <w:lang w:eastAsia="zh-CN"/>
        </w:rPr>
        <w:t>we have the following proposal:</w:t>
      </w:r>
    </w:p>
    <w:p w14:paraId="19E2FE73" w14:textId="1CF2C0FB" w:rsidR="009F3F7B" w:rsidRPr="00B212BF" w:rsidRDefault="00FB4E3D" w:rsidP="009F3F7B">
      <w:pPr>
        <w:pStyle w:val="a0"/>
        <w:rPr>
          <w:rFonts w:ascii="Times New Roman" w:hAnsi="Times New Roman"/>
          <w:b/>
          <w:i/>
          <w:lang w:eastAsia="zh-CN"/>
        </w:rPr>
      </w:pPr>
      <w:r w:rsidRPr="00B212BF">
        <w:rPr>
          <w:rFonts w:ascii="Times New Roman" w:hAnsi="Times New Roman"/>
          <w:b/>
          <w:lang w:eastAsia="zh-CN"/>
        </w:rPr>
        <w:t xml:space="preserve">Proposal </w:t>
      </w:r>
      <w:r w:rsidR="0050772F" w:rsidRPr="00B212BF">
        <w:rPr>
          <w:rFonts w:ascii="Times New Roman" w:hAnsi="Times New Roman"/>
          <w:b/>
          <w:lang w:eastAsia="zh-CN"/>
        </w:rPr>
        <w:t>4</w:t>
      </w:r>
      <w:r w:rsidRPr="00B212BF">
        <w:rPr>
          <w:rFonts w:ascii="Times New Roman" w:hAnsi="Times New Roman"/>
          <w:b/>
          <w:lang w:eastAsia="zh-CN"/>
        </w:rPr>
        <w:t xml:space="preserve">: </w:t>
      </w:r>
      <w:r w:rsidR="00750B23" w:rsidRPr="00B212BF">
        <w:rPr>
          <w:rFonts w:ascii="Times New Roman" w:hAnsi="Times New Roman"/>
          <w:i/>
          <w:lang w:eastAsia="zh-CN"/>
        </w:rPr>
        <w:t xml:space="preserve">Design a dynamic </w:t>
      </w:r>
      <w:r w:rsidR="00CF665D">
        <w:rPr>
          <w:rFonts w:ascii="Times New Roman" w:hAnsi="Times New Roman"/>
          <w:i/>
          <w:lang w:eastAsia="zh-CN"/>
        </w:rPr>
        <w:t>b</w:t>
      </w:r>
      <w:r w:rsidR="00750B23" w:rsidRPr="00B212BF">
        <w:rPr>
          <w:rFonts w:ascii="Times New Roman" w:hAnsi="Times New Roman"/>
          <w:i/>
          <w:lang w:eastAsia="zh-CN"/>
        </w:rPr>
        <w:t xml:space="preserve">andwidth </w:t>
      </w:r>
      <w:r w:rsidR="00CF665D">
        <w:rPr>
          <w:rFonts w:ascii="Times New Roman" w:hAnsi="Times New Roman"/>
          <w:i/>
          <w:lang w:eastAsia="zh-CN"/>
        </w:rPr>
        <w:t>a</w:t>
      </w:r>
      <w:r w:rsidR="00750B23" w:rsidRPr="00B212BF">
        <w:rPr>
          <w:rFonts w:ascii="Times New Roman" w:hAnsi="Times New Roman"/>
          <w:i/>
          <w:lang w:eastAsia="zh-CN"/>
        </w:rPr>
        <w:t xml:space="preserve">daptation </w:t>
      </w:r>
      <w:r w:rsidR="00CF665D">
        <w:rPr>
          <w:rFonts w:ascii="Times New Roman" w:hAnsi="Times New Roman"/>
          <w:i/>
          <w:lang w:eastAsia="zh-CN"/>
        </w:rPr>
        <w:t>f</w:t>
      </w:r>
      <w:r w:rsidR="00750B23" w:rsidRPr="00B212BF">
        <w:rPr>
          <w:rFonts w:ascii="Times New Roman" w:hAnsi="Times New Roman"/>
          <w:i/>
          <w:lang w:eastAsia="zh-CN"/>
        </w:rPr>
        <w:t>ramework,</w:t>
      </w:r>
      <w:r w:rsidR="00750B23" w:rsidRPr="00B212BF">
        <w:rPr>
          <w:rFonts w:ascii="Times New Roman" w:hAnsi="Times New Roman"/>
          <w:b/>
          <w:lang w:eastAsia="zh-CN"/>
        </w:rPr>
        <w:t xml:space="preserve"> </w:t>
      </w:r>
      <w:r w:rsidR="00CF665D">
        <w:rPr>
          <w:rFonts w:ascii="Times New Roman" w:hAnsi="Times New Roman"/>
          <w:i/>
          <w:lang w:eastAsia="zh-CN"/>
        </w:rPr>
        <w:t>f</w:t>
      </w:r>
      <w:r w:rsidR="009F3F7B" w:rsidRPr="00B212BF">
        <w:rPr>
          <w:rFonts w:ascii="Times New Roman" w:hAnsi="Times New Roman"/>
          <w:i/>
          <w:lang w:eastAsia="zh-CN"/>
        </w:rPr>
        <w:t>lexible PHY-layer design wit</w:t>
      </w:r>
      <w:r w:rsidR="009F3F7B" w:rsidRPr="000C288D">
        <w:rPr>
          <w:rFonts w:ascii="Times New Roman" w:hAnsi="Times New Roman"/>
          <w:i/>
          <w:lang w:eastAsia="zh-CN"/>
        </w:rPr>
        <w:t>h scalable SCS</w:t>
      </w:r>
      <w:r w:rsidR="0050772F" w:rsidRPr="00B212BF">
        <w:rPr>
          <w:rFonts w:ascii="Times New Roman" w:hAnsi="Times New Roman"/>
          <w:i/>
          <w:lang w:eastAsia="zh-CN"/>
        </w:rPr>
        <w:t xml:space="preserve"> </w:t>
      </w:r>
      <w:r w:rsidR="009F3F7B" w:rsidRPr="00B212BF">
        <w:rPr>
          <w:rFonts w:ascii="Times New Roman" w:hAnsi="Times New Roman"/>
          <w:i/>
          <w:lang w:eastAsia="zh-CN"/>
        </w:rPr>
        <w:t xml:space="preserve">and </w:t>
      </w:r>
      <w:r w:rsidRPr="00B212BF">
        <w:rPr>
          <w:rFonts w:ascii="Times New Roman" w:hAnsi="Times New Roman"/>
          <w:i/>
          <w:lang w:eastAsia="zh-CN"/>
        </w:rPr>
        <w:t>unified</w:t>
      </w:r>
      <w:r w:rsidR="009F3F7B" w:rsidRPr="00B212BF">
        <w:rPr>
          <w:rFonts w:ascii="Times New Roman" w:hAnsi="Times New Roman"/>
          <w:i/>
          <w:lang w:eastAsia="zh-CN"/>
        </w:rPr>
        <w:t xml:space="preserve"> waveforms (</w:t>
      </w:r>
      <w:r w:rsidR="0074480F" w:rsidRPr="00B212BF">
        <w:rPr>
          <w:rFonts w:ascii="Times New Roman" w:hAnsi="Times New Roman"/>
          <w:i/>
          <w:lang w:eastAsia="zh-CN"/>
        </w:rPr>
        <w:t xml:space="preserve">low </w:t>
      </w:r>
      <w:r w:rsidR="009F3F7B" w:rsidRPr="00B212BF">
        <w:rPr>
          <w:rFonts w:ascii="Times New Roman" w:hAnsi="Times New Roman"/>
          <w:i/>
          <w:lang w:eastAsia="zh-CN"/>
        </w:rPr>
        <w:t>PAPR).</w:t>
      </w:r>
    </w:p>
    <w:p w14:paraId="418D7A6C" w14:textId="77777777" w:rsidR="008454E0" w:rsidRPr="00B212BF" w:rsidRDefault="008454E0" w:rsidP="008454E0">
      <w:pPr>
        <w:pStyle w:val="10"/>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B212BF">
        <w:rPr>
          <w:rFonts w:ascii="Times New Roman" w:eastAsia="宋体" w:hAnsi="Times New Roman" w:cs="Times New Roman"/>
          <w:b w:val="0"/>
          <w:bCs w:val="0"/>
          <w:kern w:val="0"/>
          <w:sz w:val="36"/>
          <w:szCs w:val="20"/>
          <w:lang w:val="fr-FR" w:eastAsia="zh-CN"/>
        </w:rPr>
        <w:t>C</w:t>
      </w:r>
      <w:r w:rsidR="00515FA0" w:rsidRPr="00B212BF">
        <w:rPr>
          <w:rFonts w:ascii="Times New Roman" w:eastAsia="宋体" w:hAnsi="Times New Roman" w:cs="Times New Roman"/>
          <w:b w:val="0"/>
          <w:bCs w:val="0"/>
          <w:kern w:val="0"/>
          <w:sz w:val="36"/>
          <w:szCs w:val="20"/>
          <w:lang w:val="fr-FR" w:eastAsia="zh-CN"/>
        </w:rPr>
        <w:t>overage</w:t>
      </w:r>
    </w:p>
    <w:p w14:paraId="6B9E4844" w14:textId="77777777" w:rsidR="00515FA0" w:rsidRPr="00B212BF" w:rsidRDefault="00515FA0" w:rsidP="00515FA0">
      <w:pPr>
        <w:pStyle w:val="2"/>
        <w:numPr>
          <w:ilvl w:val="1"/>
          <w:numId w:val="5"/>
        </w:numPr>
        <w:rPr>
          <w:rFonts w:ascii="Times New Roman" w:hAnsi="Times New Roman" w:cs="Times New Roman"/>
          <w:lang w:eastAsia="zh-CN"/>
        </w:rPr>
      </w:pPr>
      <w:r w:rsidRPr="00B212BF">
        <w:rPr>
          <w:rFonts w:ascii="Times New Roman" w:hAnsi="Times New Roman" w:cs="Times New Roman"/>
          <w:lang w:eastAsia="zh-CN"/>
        </w:rPr>
        <w:t>Design target</w:t>
      </w:r>
    </w:p>
    <w:p w14:paraId="32473A09" w14:textId="57784D1D" w:rsidR="00CD3570" w:rsidRPr="00B212BF" w:rsidRDefault="006B4EA7" w:rsidP="00CD3570">
      <w:pPr>
        <w:pStyle w:val="a0"/>
        <w:rPr>
          <w:rFonts w:ascii="Times New Roman" w:hAnsi="Times New Roman"/>
          <w:lang w:eastAsia="zh-CN"/>
        </w:rPr>
      </w:pPr>
      <w:r w:rsidRPr="00B212BF">
        <w:rPr>
          <w:rFonts w:ascii="Times New Roman" w:hAnsi="Times New Roman"/>
          <w:lang w:eastAsia="zh-CN"/>
        </w:rPr>
        <w:t>Based on ITU-R M.2160</w:t>
      </w:r>
      <w:r w:rsidR="007E0744" w:rsidRPr="00B212BF">
        <w:rPr>
          <w:rFonts w:ascii="Times New Roman" w:hAnsi="Times New Roman"/>
          <w:lang w:eastAsia="zh-CN"/>
        </w:rPr>
        <w:t>-0</w:t>
      </w:r>
      <w:r w:rsidR="00CD3570" w:rsidRPr="00B212BF">
        <w:rPr>
          <w:rFonts w:ascii="Times New Roman" w:hAnsi="Times New Roman"/>
          <w:lang w:eastAsia="zh-CN"/>
        </w:rPr>
        <w:t>, 6G coverage design shall achieve:</w:t>
      </w:r>
    </w:p>
    <w:p w14:paraId="718A434F" w14:textId="77777777" w:rsidR="00CD3570" w:rsidRPr="00B212BF" w:rsidRDefault="00CD3570" w:rsidP="00CD3570">
      <w:pPr>
        <w:pStyle w:val="a0"/>
        <w:rPr>
          <w:rFonts w:ascii="Times New Roman" w:hAnsi="Times New Roman"/>
          <w:lang w:eastAsia="zh-CN"/>
        </w:rPr>
      </w:pPr>
      <w:r w:rsidRPr="00B212BF">
        <w:rPr>
          <w:rFonts w:ascii="Times New Roman" w:hAnsi="Times New Roman"/>
          <w:b/>
          <w:lang w:eastAsia="zh-CN"/>
        </w:rPr>
        <w:t>Ubiquitous Connectivity:</w:t>
      </w:r>
      <w:r w:rsidRPr="00B212BF">
        <w:rPr>
          <w:rFonts w:ascii="Times New Roman" w:hAnsi="Times New Roman"/>
          <w:lang w:eastAsia="zh-CN"/>
        </w:rPr>
        <w:t xml:space="preserve"> </w:t>
      </w:r>
      <w:r w:rsidR="002266C2" w:rsidRPr="00B212BF">
        <w:rPr>
          <w:rFonts w:ascii="Times New Roman" w:hAnsi="Times New Roman"/>
          <w:lang w:eastAsia="zh-CN"/>
        </w:rPr>
        <w:t>It’s necessary to b</w:t>
      </w:r>
      <w:r w:rsidRPr="00B212BF">
        <w:rPr>
          <w:rFonts w:ascii="Times New Roman" w:hAnsi="Times New Roman"/>
          <w:lang w:eastAsia="zh-CN"/>
        </w:rPr>
        <w:t xml:space="preserve">ridge the digital divide by ensuring affordable access to unconnected/under-connected areas (rural, remote, sparsely populated regions) and deliver deep indoor coverage. </w:t>
      </w:r>
      <w:r w:rsidR="002266C2" w:rsidRPr="00B212BF">
        <w:rPr>
          <w:rFonts w:ascii="Times New Roman" w:hAnsi="Times New Roman"/>
          <w:lang w:eastAsia="zh-CN"/>
        </w:rPr>
        <w:t>And also</w:t>
      </w:r>
      <w:r w:rsidR="00FE0C2C" w:rsidRPr="00B212BF">
        <w:rPr>
          <w:rFonts w:ascii="Times New Roman" w:hAnsi="Times New Roman"/>
          <w:lang w:eastAsia="zh-CN"/>
        </w:rPr>
        <w:t xml:space="preserve"> s</w:t>
      </w:r>
      <w:r w:rsidRPr="00B212BF">
        <w:rPr>
          <w:rFonts w:ascii="Times New Roman" w:hAnsi="Times New Roman"/>
          <w:lang w:eastAsia="zh-CN"/>
        </w:rPr>
        <w:t>upport seamless interworking with non-terrestrial networks (NTN) (satellites, H</w:t>
      </w:r>
      <w:r w:rsidR="00FE0C2C" w:rsidRPr="00B212BF">
        <w:rPr>
          <w:rFonts w:ascii="Times New Roman" w:hAnsi="Times New Roman"/>
          <w:lang w:eastAsia="zh-CN"/>
        </w:rPr>
        <w:t>IBS) and legacy systems</w:t>
      </w:r>
      <w:r w:rsidRPr="00B212BF">
        <w:rPr>
          <w:rFonts w:ascii="Times New Roman" w:hAnsi="Times New Roman"/>
          <w:lang w:eastAsia="zh-CN"/>
        </w:rPr>
        <w:t>.</w:t>
      </w:r>
    </w:p>
    <w:p w14:paraId="604517F2" w14:textId="03E8F614" w:rsidR="00CD3570" w:rsidRPr="00B212BF" w:rsidRDefault="00CD3570" w:rsidP="00CD3570">
      <w:pPr>
        <w:pStyle w:val="a0"/>
        <w:rPr>
          <w:rFonts w:ascii="Times New Roman" w:hAnsi="Times New Roman"/>
          <w:b/>
          <w:lang w:eastAsia="zh-CN"/>
        </w:rPr>
      </w:pPr>
      <w:r w:rsidRPr="00B212BF">
        <w:rPr>
          <w:rFonts w:ascii="Times New Roman" w:hAnsi="Times New Roman"/>
          <w:b/>
          <w:lang w:eastAsia="zh-CN"/>
        </w:rPr>
        <w:t>Resilience &amp; Continuity:</w:t>
      </w:r>
      <w:r w:rsidR="002266C2" w:rsidRPr="00B212BF">
        <w:rPr>
          <w:rFonts w:ascii="Times New Roman" w:hAnsi="Times New Roman"/>
          <w:b/>
          <w:lang w:eastAsia="zh-CN"/>
        </w:rPr>
        <w:t xml:space="preserve"> </w:t>
      </w:r>
      <w:r w:rsidRPr="00B212BF">
        <w:rPr>
          <w:rFonts w:ascii="Times New Roman" w:hAnsi="Times New Roman"/>
          <w:lang w:eastAsia="zh-CN"/>
        </w:rPr>
        <w:t>Maintain operational stability during natur</w:t>
      </w:r>
      <w:r w:rsidR="002266C2" w:rsidRPr="00B212BF">
        <w:rPr>
          <w:rFonts w:ascii="Times New Roman" w:hAnsi="Times New Roman"/>
          <w:lang w:eastAsia="zh-CN"/>
        </w:rPr>
        <w:t>al/man-made disruptions</w:t>
      </w:r>
      <w:r w:rsidRPr="00B212BF">
        <w:rPr>
          <w:rFonts w:ascii="Times New Roman" w:hAnsi="Times New Roman"/>
          <w:lang w:eastAsia="zh-CN"/>
        </w:rPr>
        <w:t xml:space="preserve"> </w:t>
      </w:r>
      <w:r w:rsidR="00B6090F" w:rsidRPr="00B212BF">
        <w:rPr>
          <w:rFonts w:ascii="Times New Roman" w:hAnsi="Times New Roman"/>
          <w:lang w:eastAsia="zh-CN"/>
        </w:rPr>
        <w:t>hig</w:t>
      </w:r>
      <w:r w:rsidR="00360A6D" w:rsidRPr="00B212BF">
        <w:rPr>
          <w:rFonts w:ascii="Times New Roman" w:hAnsi="Times New Roman"/>
          <w:lang w:eastAsia="zh-CN"/>
        </w:rPr>
        <w:t>h</w:t>
      </w:r>
      <w:r w:rsidR="00B6090F" w:rsidRPr="00B212BF">
        <w:rPr>
          <w:rFonts w:ascii="Times New Roman" w:hAnsi="Times New Roman"/>
          <w:lang w:eastAsia="zh-CN"/>
        </w:rPr>
        <w:t>er</w:t>
      </w:r>
      <w:r w:rsidRPr="00B212BF">
        <w:rPr>
          <w:rFonts w:ascii="Times New Roman" w:hAnsi="Times New Roman"/>
          <w:lang w:eastAsia="zh-CN"/>
        </w:rPr>
        <w:t xml:space="preserve"> service availability.</w:t>
      </w:r>
    </w:p>
    <w:p w14:paraId="0AD0B007" w14:textId="1C7E90BC" w:rsidR="00CD3570" w:rsidRPr="00B212BF" w:rsidRDefault="00CD3570" w:rsidP="00CD3570">
      <w:pPr>
        <w:pStyle w:val="a0"/>
        <w:rPr>
          <w:rFonts w:ascii="Times New Roman" w:hAnsi="Times New Roman"/>
          <w:b/>
          <w:lang w:eastAsia="zh-CN"/>
        </w:rPr>
      </w:pPr>
      <w:r w:rsidRPr="00B212BF">
        <w:rPr>
          <w:rFonts w:ascii="Times New Roman" w:hAnsi="Times New Roman"/>
          <w:b/>
          <w:lang w:eastAsia="zh-CN"/>
        </w:rPr>
        <w:t>Multi-Dimensional Sensing Integration:</w:t>
      </w:r>
      <w:r w:rsidR="00171EA4" w:rsidRPr="00B212BF">
        <w:rPr>
          <w:rFonts w:ascii="Times New Roman" w:hAnsi="Times New Roman"/>
          <w:b/>
          <w:lang w:eastAsia="zh-CN"/>
        </w:rPr>
        <w:t xml:space="preserve"> </w:t>
      </w:r>
      <w:r w:rsidRPr="00B212BF">
        <w:rPr>
          <w:rFonts w:ascii="Times New Roman" w:hAnsi="Times New Roman"/>
          <w:lang w:eastAsia="zh-CN"/>
        </w:rPr>
        <w:t>Enable wide-area sensing (e.g., object detection, environmental moni</w:t>
      </w:r>
      <w:r w:rsidR="00D5324E" w:rsidRPr="00B212BF">
        <w:rPr>
          <w:rFonts w:ascii="Times New Roman" w:hAnsi="Times New Roman"/>
          <w:lang w:eastAsia="zh-CN"/>
        </w:rPr>
        <w:t xml:space="preserve">toring) with minimal overhead </w:t>
      </w:r>
      <w:r w:rsidRPr="00B212BF">
        <w:rPr>
          <w:rFonts w:ascii="Times New Roman" w:hAnsi="Times New Roman"/>
          <w:lang w:eastAsia="zh-CN"/>
        </w:rPr>
        <w:t xml:space="preserve">while preserving communication </w:t>
      </w:r>
      <w:r w:rsidR="003C18C8" w:rsidRPr="00B212BF">
        <w:rPr>
          <w:rFonts w:ascii="Times New Roman" w:hAnsi="Times New Roman"/>
          <w:lang w:eastAsia="zh-CN"/>
        </w:rPr>
        <w:t>with low BER</w:t>
      </w:r>
      <w:r w:rsidR="00657DA0" w:rsidRPr="00B212BF">
        <w:rPr>
          <w:rFonts w:ascii="Times New Roman" w:hAnsi="Times New Roman"/>
          <w:lang w:eastAsia="zh-CN"/>
        </w:rPr>
        <w:t>.</w:t>
      </w:r>
      <w:r w:rsidRPr="00B212BF">
        <w:rPr>
          <w:rFonts w:ascii="Times New Roman" w:hAnsi="Times New Roman"/>
          <w:lang w:eastAsia="zh-CN"/>
        </w:rPr>
        <w:t xml:space="preserve"> </w:t>
      </w:r>
    </w:p>
    <w:p w14:paraId="02FDA17D" w14:textId="77777777" w:rsidR="00515FA0" w:rsidRPr="00B212BF" w:rsidRDefault="00515FA0" w:rsidP="00515FA0">
      <w:pPr>
        <w:pStyle w:val="2"/>
        <w:numPr>
          <w:ilvl w:val="1"/>
          <w:numId w:val="5"/>
        </w:numPr>
        <w:rPr>
          <w:rFonts w:ascii="Times New Roman" w:hAnsi="Times New Roman" w:cs="Times New Roman"/>
          <w:lang w:eastAsia="zh-CN"/>
        </w:rPr>
      </w:pPr>
      <w:r w:rsidRPr="00B212BF">
        <w:rPr>
          <w:rFonts w:ascii="Times New Roman" w:hAnsi="Times New Roman" w:cs="Times New Roman"/>
          <w:lang w:eastAsia="zh-CN"/>
        </w:rPr>
        <w:t>High-level design proposals</w:t>
      </w:r>
    </w:p>
    <w:p w14:paraId="5728DA94" w14:textId="20311E72" w:rsidR="00D206C2" w:rsidRPr="00B212BF" w:rsidRDefault="0071449C" w:rsidP="00D206C2">
      <w:pPr>
        <w:rPr>
          <w:rFonts w:eastAsia="宋体"/>
          <w:sz w:val="20"/>
          <w:lang w:val="fr-FR" w:eastAsia="zh-CN"/>
        </w:rPr>
      </w:pPr>
      <w:r w:rsidRPr="00B212BF">
        <w:rPr>
          <w:rFonts w:eastAsia="宋体"/>
          <w:sz w:val="20"/>
          <w:lang w:val="fr-FR" w:eastAsia="zh-CN"/>
        </w:rPr>
        <w:t xml:space="preserve">To </w:t>
      </w:r>
      <w:r w:rsidR="0081246C" w:rsidRPr="00B212BF">
        <w:rPr>
          <w:rFonts w:eastAsia="宋体"/>
          <w:sz w:val="20"/>
          <w:lang w:val="fr-FR" w:eastAsia="zh-CN"/>
        </w:rPr>
        <w:t>overcome</w:t>
      </w:r>
      <w:r w:rsidRPr="00B212BF">
        <w:rPr>
          <w:rFonts w:eastAsia="宋体"/>
          <w:sz w:val="20"/>
          <w:lang w:val="fr-FR" w:eastAsia="zh-CN"/>
        </w:rPr>
        <w:t xml:space="preserve"> the vulnerability of high-frequency (mmWave) signals to obstruction, we propose leveraging the sensing capabilities of base stations/terminal devices (e.g., millimeter-wave radar, LiDAR) to acquire real-time environmental data (obstacle locations, material properties, moving object trajectories, etc.) and dynamically optimize wireless signal transmission paths. For instance</w:t>
      </w:r>
      <w:r w:rsidR="0081246C" w:rsidRPr="00B212BF">
        <w:rPr>
          <w:rFonts w:eastAsia="宋体"/>
          <w:sz w:val="20"/>
          <w:lang w:val="fr-FR" w:eastAsia="zh-CN"/>
        </w:rPr>
        <w:t>, we can</w:t>
      </w:r>
      <w:r w:rsidR="00D206C2" w:rsidRPr="00B212BF">
        <w:rPr>
          <w:rFonts w:eastAsia="宋体"/>
          <w:sz w:val="20"/>
          <w:lang w:val="fr-FR" w:eastAsia="zh-CN"/>
        </w:rPr>
        <w:t xml:space="preserve"> generate real-time 3D maps (e.g., building structures, trees, vehicles) to</w:t>
      </w:r>
      <w:r w:rsidR="00A550A5" w:rsidRPr="00B212BF">
        <w:rPr>
          <w:rFonts w:eastAsia="宋体"/>
          <w:sz w:val="20"/>
          <w:lang w:val="fr-FR" w:eastAsia="zh-CN"/>
        </w:rPr>
        <w:t xml:space="preserve"> identify signal-blocking zones firstly, and then bas</w:t>
      </w:r>
      <w:r w:rsidR="006633F4" w:rsidRPr="00B212BF">
        <w:rPr>
          <w:rFonts w:eastAsia="宋体"/>
          <w:sz w:val="20"/>
          <w:lang w:val="fr-FR" w:eastAsia="zh-CN"/>
        </w:rPr>
        <w:t>ed on</w:t>
      </w:r>
      <w:r w:rsidR="00A550A5" w:rsidRPr="00B212BF">
        <w:rPr>
          <w:rFonts w:eastAsia="宋体"/>
          <w:sz w:val="20"/>
          <w:lang w:val="fr-FR" w:eastAsia="zh-CN"/>
        </w:rPr>
        <w:t xml:space="preserve"> detecting obstacles (e.g., walls, crowds), automatically switch to reflective paths or diffractive paths (utilizing diffraction effects)</w:t>
      </w:r>
      <w:r w:rsidR="006633F4" w:rsidRPr="00B212BF">
        <w:rPr>
          <w:rFonts w:eastAsia="宋体"/>
          <w:sz w:val="20"/>
          <w:lang w:val="fr-FR" w:eastAsia="zh-CN"/>
        </w:rPr>
        <w:t>, this way can significantly boost deep-indoor/dense-urban coverage.</w:t>
      </w:r>
    </w:p>
    <w:p w14:paraId="55563303" w14:textId="1769BEED" w:rsidR="00D206C2" w:rsidRPr="00B212BF" w:rsidRDefault="006633F4" w:rsidP="00D206C2">
      <w:pPr>
        <w:rPr>
          <w:rFonts w:eastAsia="宋体"/>
          <w:sz w:val="20"/>
          <w:lang w:val="fr-FR" w:eastAsia="zh-CN"/>
        </w:rPr>
      </w:pPr>
      <w:r w:rsidRPr="00B212BF">
        <w:rPr>
          <w:rFonts w:eastAsia="宋体"/>
          <w:sz w:val="20"/>
          <w:lang w:val="fr-FR" w:eastAsia="zh-CN"/>
        </w:rPr>
        <w:t>Therefore, we have the following proposal:</w:t>
      </w:r>
    </w:p>
    <w:p w14:paraId="66EFE35D" w14:textId="3B935F8B" w:rsidR="007B6D73" w:rsidRPr="00B212BF" w:rsidRDefault="007B6D73" w:rsidP="007B6D73">
      <w:pPr>
        <w:pStyle w:val="a0"/>
        <w:rPr>
          <w:rFonts w:ascii="Times New Roman" w:eastAsia="宋体" w:hAnsi="Times New Roman"/>
          <w:i/>
          <w:lang w:val="fr-FR" w:eastAsia="zh-CN"/>
        </w:rPr>
      </w:pPr>
      <w:r w:rsidRPr="00B212BF">
        <w:rPr>
          <w:rFonts w:ascii="Times New Roman" w:eastAsia="宋体" w:hAnsi="Times New Roman"/>
          <w:b/>
          <w:lang w:val="fr-FR" w:eastAsia="zh-CN"/>
        </w:rPr>
        <w:t xml:space="preserve">Proposal </w:t>
      </w:r>
      <w:r w:rsidR="00265063">
        <w:rPr>
          <w:rFonts w:ascii="Times New Roman" w:eastAsia="宋体" w:hAnsi="Times New Roman"/>
          <w:b/>
          <w:lang w:val="fr-FR" w:eastAsia="zh-CN"/>
        </w:rPr>
        <w:t>5</w:t>
      </w:r>
      <w:r w:rsidRPr="00B212BF">
        <w:rPr>
          <w:rFonts w:ascii="Times New Roman" w:eastAsia="宋体" w:hAnsi="Times New Roman"/>
          <w:b/>
          <w:lang w:val="fr-FR" w:eastAsia="zh-CN"/>
        </w:rPr>
        <w:t>:</w:t>
      </w:r>
      <w:r w:rsidRPr="00B212BF">
        <w:rPr>
          <w:rFonts w:ascii="Times New Roman" w:eastAsia="宋体" w:hAnsi="Times New Roman"/>
          <w:lang w:val="fr-FR" w:eastAsia="zh-CN"/>
        </w:rPr>
        <w:t xml:space="preserve"> </w:t>
      </w:r>
      <w:r w:rsidR="00DB1429" w:rsidRPr="00B212BF">
        <w:rPr>
          <w:rFonts w:ascii="Times New Roman" w:eastAsia="宋体" w:hAnsi="Times New Roman"/>
          <w:i/>
          <w:lang w:val="fr-FR" w:eastAsia="zh-CN"/>
        </w:rPr>
        <w:t xml:space="preserve">Consider </w:t>
      </w:r>
      <w:r w:rsidR="00CF665D">
        <w:rPr>
          <w:rFonts w:ascii="Times New Roman" w:eastAsia="宋体" w:hAnsi="Times New Roman"/>
          <w:i/>
          <w:lang w:val="fr-FR" w:eastAsia="zh-CN"/>
        </w:rPr>
        <w:t>s</w:t>
      </w:r>
      <w:r w:rsidRPr="00B212BF">
        <w:rPr>
          <w:rFonts w:ascii="Times New Roman" w:eastAsia="宋体" w:hAnsi="Times New Roman"/>
          <w:i/>
          <w:lang w:val="fr-FR" w:eastAsia="zh-CN"/>
        </w:rPr>
        <w:t>ensing-</w:t>
      </w:r>
      <w:r w:rsidR="00CF665D">
        <w:rPr>
          <w:rFonts w:ascii="Times New Roman" w:eastAsia="宋体" w:hAnsi="Times New Roman"/>
          <w:i/>
          <w:lang w:val="fr-FR" w:eastAsia="zh-CN"/>
        </w:rPr>
        <w:t>a</w:t>
      </w:r>
      <w:r w:rsidRPr="00B212BF">
        <w:rPr>
          <w:rFonts w:ascii="Times New Roman" w:eastAsia="宋体" w:hAnsi="Times New Roman"/>
          <w:i/>
          <w:lang w:val="fr-FR" w:eastAsia="zh-CN"/>
        </w:rPr>
        <w:t xml:space="preserve">ugmented </w:t>
      </w:r>
      <w:r w:rsidR="00CF665D">
        <w:rPr>
          <w:rFonts w:ascii="Times New Roman" w:eastAsia="宋体" w:hAnsi="Times New Roman"/>
          <w:i/>
          <w:lang w:val="fr-FR" w:eastAsia="zh-CN"/>
        </w:rPr>
        <w:t>c</w:t>
      </w:r>
      <w:r w:rsidRPr="00B212BF">
        <w:rPr>
          <w:rFonts w:ascii="Times New Roman" w:eastAsia="宋体" w:hAnsi="Times New Roman"/>
          <w:i/>
          <w:lang w:val="fr-FR" w:eastAsia="zh-CN"/>
        </w:rPr>
        <w:t>overage</w:t>
      </w:r>
      <w:r w:rsidR="0061733A" w:rsidRPr="00B212BF">
        <w:rPr>
          <w:rFonts w:ascii="Times New Roman" w:eastAsia="宋体" w:hAnsi="Times New Roman"/>
          <w:i/>
          <w:lang w:val="fr-FR" w:eastAsia="zh-CN"/>
        </w:rPr>
        <w:t>, utilizing integrated sensing data (e.g., object mapping, environmental conditions) t</w:t>
      </w:r>
      <w:r w:rsidR="0061733A" w:rsidRPr="000C288D">
        <w:rPr>
          <w:rFonts w:ascii="Times New Roman" w:eastAsia="宋体" w:hAnsi="Times New Roman"/>
          <w:i/>
          <w:lang w:val="fr-FR" w:eastAsia="zh-CN"/>
        </w:rPr>
        <w:t>o</w:t>
      </w:r>
      <w:r w:rsidR="0050772F" w:rsidRPr="000C288D">
        <w:rPr>
          <w:rFonts w:ascii="Times New Roman" w:eastAsia="宋体" w:hAnsi="Times New Roman"/>
          <w:i/>
          <w:lang w:val="fr-FR" w:eastAsia="zh-CN"/>
        </w:rPr>
        <w:t xml:space="preserve"> boost deep-indoor/dense-urban coverage</w:t>
      </w:r>
      <w:r w:rsidR="0061733A" w:rsidRPr="000C288D">
        <w:rPr>
          <w:rFonts w:ascii="Times New Roman" w:eastAsia="宋体" w:hAnsi="Times New Roman"/>
          <w:i/>
          <w:lang w:val="fr-FR" w:eastAsia="zh-CN"/>
        </w:rPr>
        <w:t>.</w:t>
      </w:r>
    </w:p>
    <w:p w14:paraId="1BF2487F" w14:textId="77777777" w:rsidR="00515FA0" w:rsidRPr="00B212BF" w:rsidRDefault="00515FA0" w:rsidP="00515FA0">
      <w:pPr>
        <w:pStyle w:val="10"/>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B212BF">
        <w:rPr>
          <w:rFonts w:ascii="Times New Roman" w:eastAsia="宋体" w:hAnsi="Times New Roman" w:cs="Times New Roman"/>
          <w:b w:val="0"/>
          <w:bCs w:val="0"/>
          <w:kern w:val="0"/>
          <w:sz w:val="36"/>
          <w:szCs w:val="20"/>
          <w:lang w:val="fr-FR" w:eastAsia="zh-CN"/>
        </w:rPr>
        <w:t>Existing and new services</w:t>
      </w:r>
    </w:p>
    <w:p w14:paraId="38D3DE38" w14:textId="77777777" w:rsidR="00515FA0" w:rsidRPr="00B212BF" w:rsidRDefault="00515FA0" w:rsidP="00515FA0">
      <w:pPr>
        <w:pStyle w:val="2"/>
        <w:numPr>
          <w:ilvl w:val="1"/>
          <w:numId w:val="5"/>
        </w:numPr>
        <w:rPr>
          <w:rFonts w:ascii="Times New Roman" w:hAnsi="Times New Roman" w:cs="Times New Roman"/>
          <w:lang w:eastAsia="zh-CN"/>
        </w:rPr>
      </w:pPr>
      <w:r w:rsidRPr="00B212BF">
        <w:rPr>
          <w:rFonts w:ascii="Times New Roman" w:hAnsi="Times New Roman" w:cs="Times New Roman"/>
          <w:lang w:eastAsia="zh-CN"/>
        </w:rPr>
        <w:t>Design target</w:t>
      </w:r>
    </w:p>
    <w:p w14:paraId="0513C712" w14:textId="77777777" w:rsidR="00F40B0F" w:rsidRPr="00B212BF" w:rsidRDefault="00F40B0F" w:rsidP="00F40B0F">
      <w:pPr>
        <w:pStyle w:val="30"/>
        <w:numPr>
          <w:ilvl w:val="0"/>
          <w:numId w:val="0"/>
        </w:numPr>
        <w:ind w:left="425" w:hanging="425"/>
        <w:rPr>
          <w:rFonts w:ascii="Times New Roman" w:eastAsiaTheme="minorEastAsia" w:hAnsi="Times New Roman" w:cs="Times New Roman"/>
          <w:lang w:eastAsia="zh-CN"/>
        </w:rPr>
      </w:pPr>
      <w:r w:rsidRPr="00B212BF">
        <w:rPr>
          <w:rFonts w:ascii="Times New Roman" w:eastAsiaTheme="minorEastAsia" w:hAnsi="Times New Roman" w:cs="Times New Roman"/>
          <w:lang w:eastAsia="zh-CN"/>
        </w:rPr>
        <w:t xml:space="preserve">4.1.1 </w:t>
      </w:r>
      <w:r w:rsidR="00EB18A2" w:rsidRPr="00B212BF">
        <w:rPr>
          <w:rFonts w:ascii="Times New Roman" w:eastAsiaTheme="minorEastAsia" w:hAnsi="Times New Roman" w:cs="Times New Roman"/>
          <w:lang w:eastAsia="zh-CN"/>
        </w:rPr>
        <w:t>ISAC</w:t>
      </w:r>
    </w:p>
    <w:p w14:paraId="3DA6A9D2" w14:textId="7396D171" w:rsidR="00E0634A" w:rsidRPr="00B212BF" w:rsidRDefault="00F40B0F" w:rsidP="00FF2095">
      <w:pPr>
        <w:pStyle w:val="a0"/>
        <w:rPr>
          <w:rFonts w:ascii="Times New Roman" w:eastAsiaTheme="minorEastAsia" w:hAnsi="Times New Roman"/>
          <w:lang w:eastAsia="zh-CN"/>
        </w:rPr>
      </w:pPr>
      <w:r w:rsidRPr="00B212BF">
        <w:rPr>
          <w:rFonts w:ascii="Times New Roman" w:eastAsiaTheme="minorEastAsia" w:hAnsi="Times New Roman"/>
          <w:lang w:eastAsia="zh-CN"/>
        </w:rPr>
        <w:t>As the Rel-20 study item on 6G Radio described, the study aims to develop one non-backward compatible radio access technology (“6GR”) to meet a broad range of use cases, and requirements as defined during the RAN requirements study [TR38.914]. We need to focus on practical user experience, especially in sensing experience to meet the high requirement of future applications</w:t>
      </w:r>
      <w:r w:rsidR="00BA2A82" w:rsidRPr="00B212BF">
        <w:rPr>
          <w:rFonts w:ascii="Times New Roman" w:eastAsiaTheme="minorEastAsia" w:hAnsi="Times New Roman"/>
          <w:lang w:eastAsia="zh-CN"/>
        </w:rPr>
        <w:t>.</w:t>
      </w:r>
    </w:p>
    <w:p w14:paraId="1BB840E2" w14:textId="7BE45D57" w:rsidR="00F04ACA" w:rsidRPr="00B212BF" w:rsidRDefault="00F04ACA" w:rsidP="00FF2095">
      <w:pPr>
        <w:pStyle w:val="a0"/>
        <w:rPr>
          <w:rFonts w:ascii="Times New Roman" w:eastAsiaTheme="minorEastAsia" w:hAnsi="Times New Roman"/>
          <w:lang w:eastAsia="zh-CN"/>
        </w:rPr>
      </w:pPr>
      <w:r w:rsidRPr="00B212BF">
        <w:rPr>
          <w:rFonts w:ascii="Times New Roman" w:eastAsiaTheme="minorEastAsia" w:hAnsi="Times New Roman"/>
          <w:lang w:eastAsia="zh-CN"/>
        </w:rPr>
        <w:t>By integrating sensing capabilities into communication infrastructure, ISAC systems achieve more adaptive and resource-efficient operations. Below are the primary justifications:</w:t>
      </w:r>
    </w:p>
    <w:p w14:paraId="069DCE22" w14:textId="7E577871" w:rsidR="00F04ACA" w:rsidRPr="00B212BF" w:rsidRDefault="00F04ACA" w:rsidP="00FF2095">
      <w:pPr>
        <w:pStyle w:val="a0"/>
        <w:rPr>
          <w:rFonts w:ascii="Times New Roman" w:eastAsiaTheme="minorEastAsia" w:hAnsi="Times New Roman"/>
          <w:lang w:eastAsia="zh-CN"/>
        </w:rPr>
      </w:pPr>
      <w:r w:rsidRPr="00B212BF">
        <w:rPr>
          <w:rFonts w:ascii="Times New Roman" w:eastAsiaTheme="minorEastAsia" w:hAnsi="Times New Roman"/>
          <w:lang w:eastAsia="zh-CN"/>
        </w:rPr>
        <w:t xml:space="preserve">First, </w:t>
      </w:r>
      <w:r w:rsidR="00601383" w:rsidRPr="00B212BF">
        <w:rPr>
          <w:rFonts w:ascii="Times New Roman" w:eastAsiaTheme="minorEastAsia" w:hAnsi="Times New Roman"/>
          <w:lang w:eastAsia="zh-CN"/>
        </w:rPr>
        <w:t>Unified Reference Signal (</w:t>
      </w:r>
      <w:r w:rsidRPr="00B212BF">
        <w:rPr>
          <w:rFonts w:ascii="Times New Roman" w:eastAsiaTheme="minorEastAsia" w:hAnsi="Times New Roman"/>
          <w:lang w:eastAsia="zh-CN"/>
        </w:rPr>
        <w:t>URS</w:t>
      </w:r>
      <w:r w:rsidR="00601383" w:rsidRPr="00B212BF">
        <w:rPr>
          <w:rFonts w:ascii="Times New Roman" w:eastAsiaTheme="minorEastAsia" w:hAnsi="Times New Roman"/>
          <w:lang w:eastAsia="zh-CN"/>
        </w:rPr>
        <w:t>)</w:t>
      </w:r>
      <w:r w:rsidRPr="00B212BF">
        <w:rPr>
          <w:rFonts w:ascii="Times New Roman" w:eastAsiaTheme="minorEastAsia" w:hAnsi="Times New Roman"/>
          <w:lang w:eastAsia="zh-CN"/>
        </w:rPr>
        <w:t xml:space="preserve"> enables simultaneous channel estimation for both communication and sensing. Since both functionalities share identical physical channels under this framework, the sensing output captures critical properties of the user's environment. This sensory data (e.g., user position, user velocity, and scatterer positions) can directly inform and optimize beamforming.</w:t>
      </w:r>
    </w:p>
    <w:p w14:paraId="6EF9B262" w14:textId="77777777" w:rsidR="00F04ACA" w:rsidRPr="00B212BF" w:rsidRDefault="00F04ACA" w:rsidP="00FF2095">
      <w:pPr>
        <w:pStyle w:val="a0"/>
        <w:rPr>
          <w:rFonts w:ascii="Times New Roman" w:eastAsiaTheme="minorEastAsia" w:hAnsi="Times New Roman"/>
          <w:lang w:eastAsia="zh-CN"/>
        </w:rPr>
      </w:pPr>
      <w:r w:rsidRPr="00B212BF">
        <w:rPr>
          <w:rFonts w:ascii="Times New Roman" w:eastAsiaTheme="minorEastAsia" w:hAnsi="Times New Roman"/>
          <w:lang w:eastAsia="zh-CN"/>
        </w:rPr>
        <w:t>Second, high-mobility scenarios present challenges for conventional beam management. Existing beam management techniques without the aid of sensing information require frequent channel estimation as users move rapidly. Each estimation cycle introduces signaling overhead and latency. Sensing-enhanced approaches overcome this limitation by continuously tracking user trajectories. By predicting movement patterns (e.g., velocity and acceleration vectors) from historical sensing data, beam parameters can be proactively adjusted without constant retraining.</w:t>
      </w:r>
    </w:p>
    <w:p w14:paraId="4708D4C4" w14:textId="7C3D571A" w:rsidR="00F04ACA" w:rsidRPr="00B212BF" w:rsidRDefault="00F04ACA" w:rsidP="00FF2095">
      <w:pPr>
        <w:pStyle w:val="a0"/>
        <w:rPr>
          <w:rFonts w:ascii="Times New Roman" w:eastAsiaTheme="minorEastAsia" w:hAnsi="Times New Roman"/>
          <w:lang w:eastAsia="zh-CN"/>
        </w:rPr>
      </w:pPr>
      <w:r w:rsidRPr="00B212BF">
        <w:rPr>
          <w:rFonts w:ascii="Times New Roman" w:eastAsiaTheme="minorEastAsia" w:hAnsi="Times New Roman"/>
          <w:lang w:eastAsia="zh-CN"/>
        </w:rPr>
        <w:t>In summary, integrating sensing-assisted beam management can reduce the latency by leveraging the shared characteristics of communication and sensing channels, particularly vital for dynamic environments like smart transportation.</w:t>
      </w:r>
    </w:p>
    <w:p w14:paraId="7262B83F" w14:textId="40EC100B" w:rsidR="00883A6E" w:rsidRPr="00B212BF" w:rsidRDefault="00883A6E" w:rsidP="00F04ACA">
      <w:pPr>
        <w:overflowPunct w:val="0"/>
        <w:autoSpaceDE w:val="0"/>
        <w:autoSpaceDN w:val="0"/>
        <w:adjustRightInd w:val="0"/>
        <w:spacing w:after="180"/>
        <w:textAlignment w:val="baseline"/>
        <w:rPr>
          <w:rFonts w:eastAsiaTheme="minorEastAsia"/>
          <w:sz w:val="20"/>
          <w:lang w:eastAsia="zh-CN"/>
        </w:rPr>
      </w:pPr>
      <w:r w:rsidRPr="00B212BF">
        <w:rPr>
          <w:rFonts w:eastAsiaTheme="minorEastAsia"/>
          <w:b/>
          <w:bCs/>
          <w:sz w:val="20"/>
          <w:lang w:eastAsia="zh-CN"/>
        </w:rPr>
        <w:t>Proposal</w:t>
      </w:r>
      <w:r w:rsidR="00BA2A82" w:rsidRPr="00B212BF">
        <w:rPr>
          <w:rFonts w:eastAsiaTheme="minorEastAsia"/>
          <w:b/>
          <w:bCs/>
          <w:sz w:val="20"/>
          <w:lang w:eastAsia="zh-CN"/>
        </w:rPr>
        <w:t xml:space="preserve"> </w:t>
      </w:r>
      <w:r w:rsidR="00265063">
        <w:rPr>
          <w:rFonts w:eastAsiaTheme="minorEastAsia"/>
          <w:b/>
          <w:bCs/>
          <w:sz w:val="20"/>
          <w:lang w:eastAsia="zh-CN"/>
        </w:rPr>
        <w:t>6</w:t>
      </w:r>
      <w:r w:rsidRPr="00B212BF">
        <w:rPr>
          <w:rFonts w:eastAsiaTheme="minorEastAsia"/>
          <w:b/>
          <w:bCs/>
          <w:sz w:val="20"/>
          <w:lang w:eastAsia="zh-CN"/>
        </w:rPr>
        <w:t>:</w:t>
      </w:r>
      <w:r w:rsidRPr="00B212BF">
        <w:rPr>
          <w:rFonts w:eastAsiaTheme="minorEastAsia"/>
          <w:sz w:val="20"/>
          <w:lang w:eastAsia="zh-CN"/>
        </w:rPr>
        <w:t xml:space="preserve"> </w:t>
      </w:r>
      <w:r w:rsidRPr="00B212BF">
        <w:rPr>
          <w:rFonts w:eastAsiaTheme="minorEastAsia"/>
          <w:i/>
          <w:iCs/>
          <w:sz w:val="20"/>
          <w:lang w:eastAsia="zh-CN"/>
        </w:rPr>
        <w:t>Utilize sensing information to assist beam management functions.</w:t>
      </w:r>
    </w:p>
    <w:p w14:paraId="3DCDC0B8" w14:textId="77777777" w:rsidR="00F40B0F" w:rsidRPr="00B212BF" w:rsidRDefault="00F40B0F" w:rsidP="00F40B0F">
      <w:pPr>
        <w:pStyle w:val="30"/>
        <w:numPr>
          <w:ilvl w:val="0"/>
          <w:numId w:val="0"/>
        </w:numPr>
        <w:ind w:left="425" w:hanging="425"/>
        <w:rPr>
          <w:rFonts w:ascii="Times New Roman" w:eastAsiaTheme="minorEastAsia" w:hAnsi="Times New Roman" w:cs="Times New Roman"/>
          <w:lang w:eastAsia="zh-CN"/>
        </w:rPr>
      </w:pPr>
      <w:r w:rsidRPr="00B212BF">
        <w:rPr>
          <w:rFonts w:ascii="Times New Roman" w:eastAsiaTheme="minorEastAsia" w:hAnsi="Times New Roman" w:cs="Times New Roman"/>
          <w:lang w:eastAsia="zh-CN"/>
        </w:rPr>
        <w:t>4.1.2 HRLLC</w:t>
      </w:r>
    </w:p>
    <w:p w14:paraId="19672E1C" w14:textId="46F841AB" w:rsidR="00EB18A2" w:rsidRPr="00B212BF" w:rsidRDefault="00F4704B" w:rsidP="00FF2095">
      <w:pPr>
        <w:pStyle w:val="a0"/>
        <w:rPr>
          <w:rFonts w:ascii="Times New Roman" w:eastAsiaTheme="minorEastAsia" w:hAnsi="Times New Roman"/>
          <w:lang w:eastAsia="zh-CN"/>
        </w:rPr>
      </w:pPr>
      <w:r w:rsidRPr="00B212BF">
        <w:rPr>
          <w:rFonts w:ascii="Times New Roman" w:eastAsiaTheme="minorEastAsia" w:hAnsi="Times New Roman"/>
          <w:lang w:eastAsia="zh-CN"/>
        </w:rPr>
        <w:t xml:space="preserve">The inclusion of HRLLC in the 6G standard is critical due to its foundational role in enabling applications that drive modern digital ecosystems. Industrial IoT systems, particularly in automated settings like smart factories, rely on real-time control signals and sensor feedback with very low latency and high reliability to maintain operational safety, efficiency, and coordinated machinery interactions. Similarly, Vehicular Network scenarios, including cooperative collision prevention and high-density traffic platooning, necessitate ultra-low latency for rapid decision-making and dependable data transfer across diverse conditions to enhance road safety and support new mobility innovations. Supporting such high-stakes applications, which encompass domains like remote healthcare and immersive augmented reality, represents a fundamental requirement for 6G to remain relevant and successful. </w:t>
      </w:r>
    </w:p>
    <w:p w14:paraId="433776DF" w14:textId="3B3042F3" w:rsidR="00F4704B" w:rsidRPr="00B212BF" w:rsidRDefault="00F4704B" w:rsidP="00FF2095">
      <w:pPr>
        <w:pStyle w:val="a0"/>
        <w:rPr>
          <w:rFonts w:ascii="Times New Roman" w:eastAsiaTheme="minorEastAsia" w:hAnsi="Times New Roman"/>
          <w:i/>
          <w:lang w:eastAsia="zh-CN"/>
        </w:rPr>
      </w:pPr>
      <w:r w:rsidRPr="00B212BF">
        <w:rPr>
          <w:rFonts w:ascii="Times New Roman" w:eastAsiaTheme="minorEastAsia" w:hAnsi="Times New Roman"/>
          <w:b/>
          <w:bCs/>
          <w:lang w:eastAsia="zh-CN"/>
        </w:rPr>
        <w:t>Proposal</w:t>
      </w:r>
      <w:r w:rsidR="00BA2A82" w:rsidRPr="00B212BF">
        <w:rPr>
          <w:rFonts w:ascii="Times New Roman" w:eastAsiaTheme="minorEastAsia" w:hAnsi="Times New Roman"/>
          <w:b/>
          <w:bCs/>
          <w:lang w:eastAsia="zh-CN"/>
        </w:rPr>
        <w:t xml:space="preserve"> </w:t>
      </w:r>
      <w:r w:rsidR="00265063">
        <w:rPr>
          <w:rFonts w:ascii="Times New Roman" w:eastAsiaTheme="minorEastAsia" w:hAnsi="Times New Roman"/>
          <w:b/>
          <w:bCs/>
          <w:lang w:eastAsia="zh-CN"/>
        </w:rPr>
        <w:t>7</w:t>
      </w:r>
      <w:r w:rsidRPr="00B212BF">
        <w:rPr>
          <w:rFonts w:ascii="Times New Roman" w:eastAsiaTheme="minorEastAsia" w:hAnsi="Times New Roman"/>
          <w:b/>
          <w:bCs/>
          <w:lang w:eastAsia="zh-CN"/>
        </w:rPr>
        <w:t>:</w:t>
      </w:r>
      <w:r w:rsidRPr="00B212BF">
        <w:rPr>
          <w:rFonts w:ascii="Times New Roman" w:eastAsiaTheme="minorEastAsia" w:hAnsi="Times New Roman"/>
          <w:lang w:eastAsia="zh-CN"/>
        </w:rPr>
        <w:t xml:space="preserve"> </w:t>
      </w:r>
      <w:r w:rsidRPr="00B212BF">
        <w:rPr>
          <w:rFonts w:ascii="Times New Roman" w:eastAsiaTheme="minorEastAsia" w:hAnsi="Times New Roman"/>
          <w:i/>
          <w:lang w:eastAsia="zh-CN"/>
        </w:rPr>
        <w:t xml:space="preserve">Include Hyper-Reliable Low-Latency Communication (HRLLC) as a foundational </w:t>
      </w:r>
      <w:r w:rsidR="009041AE" w:rsidRPr="00B212BF">
        <w:rPr>
          <w:rFonts w:ascii="Times New Roman" w:eastAsiaTheme="minorEastAsia" w:hAnsi="Times New Roman"/>
          <w:i/>
          <w:lang w:eastAsia="zh-CN"/>
        </w:rPr>
        <w:t xml:space="preserve">service </w:t>
      </w:r>
      <w:r w:rsidRPr="00B212BF">
        <w:rPr>
          <w:rFonts w:ascii="Times New Roman" w:eastAsiaTheme="minorEastAsia" w:hAnsi="Times New Roman"/>
          <w:i/>
          <w:lang w:eastAsia="zh-CN"/>
        </w:rPr>
        <w:t>in 6G networks.</w:t>
      </w:r>
    </w:p>
    <w:p w14:paraId="2660A4CA" w14:textId="77777777" w:rsidR="00F40B0F" w:rsidRPr="00B212BF" w:rsidRDefault="00F40B0F" w:rsidP="00F40B0F">
      <w:pPr>
        <w:pStyle w:val="30"/>
        <w:numPr>
          <w:ilvl w:val="0"/>
          <w:numId w:val="0"/>
        </w:numPr>
        <w:ind w:left="425" w:hanging="425"/>
        <w:rPr>
          <w:rFonts w:ascii="Times New Roman" w:eastAsiaTheme="minorEastAsia" w:hAnsi="Times New Roman" w:cs="Times New Roman"/>
          <w:lang w:eastAsia="zh-CN"/>
        </w:rPr>
      </w:pPr>
      <w:r w:rsidRPr="00B212BF">
        <w:rPr>
          <w:rFonts w:ascii="Times New Roman" w:eastAsiaTheme="minorEastAsia" w:hAnsi="Times New Roman" w:cs="Times New Roman"/>
          <w:lang w:eastAsia="zh-CN"/>
        </w:rPr>
        <w:t>4.1.3 Immersive</w:t>
      </w:r>
      <w:r w:rsidR="00EB18A2" w:rsidRPr="00B212BF">
        <w:rPr>
          <w:rFonts w:ascii="Times New Roman" w:eastAsiaTheme="minorEastAsia" w:hAnsi="Times New Roman" w:cs="Times New Roman"/>
          <w:lang w:eastAsia="zh-CN"/>
        </w:rPr>
        <w:t xml:space="preserve"> Communication</w:t>
      </w:r>
    </w:p>
    <w:p w14:paraId="71C3C218" w14:textId="430DDD83" w:rsidR="00883A6E" w:rsidRPr="00B212BF" w:rsidRDefault="00883A6E" w:rsidP="00FF2095">
      <w:pPr>
        <w:pStyle w:val="a0"/>
        <w:rPr>
          <w:rFonts w:ascii="Times New Roman" w:hAnsi="Times New Roman"/>
          <w:lang w:eastAsia="zh-CN"/>
        </w:rPr>
      </w:pPr>
      <w:r w:rsidRPr="00B212BF">
        <w:rPr>
          <w:rFonts w:ascii="Times New Roman" w:hAnsi="Times New Roman"/>
          <w:lang w:eastAsia="zh-CN"/>
        </w:rPr>
        <w:t xml:space="preserve">The successful </w:t>
      </w:r>
      <w:r w:rsidR="00F45B86" w:rsidRPr="00B212BF">
        <w:rPr>
          <w:rFonts w:ascii="Times New Roman" w:hAnsi="Times New Roman"/>
          <w:lang w:eastAsia="zh-CN"/>
        </w:rPr>
        <w:t>immersive</w:t>
      </w:r>
      <w:r w:rsidRPr="00B212BF">
        <w:rPr>
          <w:rFonts w:ascii="Times New Roman" w:hAnsi="Times New Roman"/>
          <w:lang w:eastAsia="zh-CN"/>
        </w:rPr>
        <w:t xml:space="preserve"> communication in 6G systems requires significant advancements in data transmission speed. Adopting higher carrier frequencies and wider channel bandwidths provides a foundational pathway to meet these demanding requirements</w:t>
      </w:r>
      <w:r w:rsidR="006675E8" w:rsidRPr="00B212BF">
        <w:rPr>
          <w:rFonts w:ascii="Times New Roman" w:eastAsiaTheme="minorEastAsia" w:hAnsi="Times New Roman"/>
          <w:lang w:eastAsia="zh-CN"/>
        </w:rPr>
        <w:t>.</w:t>
      </w:r>
      <w:r w:rsidRPr="00B212BF">
        <w:rPr>
          <w:rFonts w:ascii="Times New Roman" w:hAnsi="Times New Roman"/>
          <w:lang w:eastAsia="zh-CN"/>
        </w:rPr>
        <w:t xml:space="preserve"> for several broad reasons:</w:t>
      </w:r>
    </w:p>
    <w:p w14:paraId="7A92BD7C" w14:textId="07F8631D" w:rsidR="00883A6E" w:rsidRPr="00B212BF" w:rsidRDefault="00883A6E" w:rsidP="00FF2095">
      <w:pPr>
        <w:pStyle w:val="a0"/>
        <w:rPr>
          <w:rFonts w:ascii="Times New Roman" w:hAnsi="Times New Roman"/>
        </w:rPr>
      </w:pPr>
      <w:r w:rsidRPr="00DE0DD1">
        <w:rPr>
          <w:rFonts w:ascii="Times New Roman" w:hAnsi="Times New Roman"/>
        </w:rPr>
        <w:t>Support for Extreme Data Rates: Numerous emerging 6G applications (such as immersive communication and holographic communications) will demand data rates significantly exceeding 5G capabilities. Wider channel bandwidth is the most direct and efficient method to increase the Shannon channel capacity. Increasing bandwidth allows for transporting vastly more data within the same timeframe, forming a critical basis for delivering the targeted terabits-per-second peak rates and enhanced user experiences.</w:t>
      </w:r>
    </w:p>
    <w:p w14:paraId="6A7C3CC0" w14:textId="30E31B6E" w:rsidR="00883A6E" w:rsidRPr="00DE0DD1" w:rsidRDefault="00883A6E" w:rsidP="00FF2095">
      <w:pPr>
        <w:pStyle w:val="a0"/>
        <w:rPr>
          <w:rFonts w:ascii="Times New Roman" w:hAnsi="Times New Roman"/>
        </w:rPr>
      </w:pPr>
      <w:r w:rsidRPr="00DE0DD1">
        <w:rPr>
          <w:rFonts w:ascii="Times New Roman" w:hAnsi="Times New Roman"/>
        </w:rPr>
        <w:t>Optimization for Massive MIMO Systems: Higher carrier frequencies allow individual antenna elements to be physically smaller. This enables the integration of a significantly larger number of antenna elements within a practical form factor for base stations and devices. The resulting larger antenna arrays can form much narrower</w:t>
      </w:r>
      <w:r w:rsidR="00A52C9E" w:rsidRPr="00B212BF">
        <w:rPr>
          <w:rFonts w:ascii="Times New Roman" w:eastAsiaTheme="minorEastAsia" w:hAnsi="Times New Roman"/>
        </w:rPr>
        <w:t xml:space="preserve"> and</w:t>
      </w:r>
      <w:r w:rsidR="00A52C9E" w:rsidRPr="00DE0DD1">
        <w:rPr>
          <w:rFonts w:ascii="Times New Roman" w:hAnsi="Times New Roman"/>
        </w:rPr>
        <w:t xml:space="preserve"> </w:t>
      </w:r>
      <w:r w:rsidRPr="00DE0DD1">
        <w:rPr>
          <w:rFonts w:ascii="Times New Roman" w:hAnsi="Times New Roman"/>
        </w:rPr>
        <w:t>more focused beams</w:t>
      </w:r>
      <w:r w:rsidR="00A52C9E" w:rsidRPr="00B212BF">
        <w:rPr>
          <w:rFonts w:ascii="Times New Roman" w:eastAsiaTheme="minorEastAsia" w:hAnsi="Times New Roman"/>
        </w:rPr>
        <w:t>, which</w:t>
      </w:r>
      <w:r w:rsidRPr="00DE0DD1">
        <w:rPr>
          <w:rFonts w:ascii="Times New Roman" w:hAnsi="Times New Roman"/>
        </w:rPr>
        <w:t xml:space="preserve"> reduce interference between different users, thereby improving spectral efficiency and link robustness.</w:t>
      </w:r>
    </w:p>
    <w:p w14:paraId="649EB132" w14:textId="13A0239B" w:rsidR="00E0634A" w:rsidRPr="00B212BF" w:rsidRDefault="00883A6E" w:rsidP="00FF2095">
      <w:pPr>
        <w:pStyle w:val="a0"/>
        <w:rPr>
          <w:rFonts w:ascii="Times New Roman" w:eastAsiaTheme="minorEastAsia" w:hAnsi="Times New Roman"/>
          <w:lang w:eastAsia="zh-CN"/>
        </w:rPr>
      </w:pPr>
      <w:r w:rsidRPr="00B212BF">
        <w:rPr>
          <w:rFonts w:ascii="Times New Roman" w:hAnsi="Times New Roman"/>
          <w:lang w:eastAsia="zh-CN"/>
        </w:rPr>
        <w:t xml:space="preserve">In conclusion, the use of higher frequencies and wider bandwidths provides fundamental advantages for addressing the core </w:t>
      </w:r>
      <w:r w:rsidR="006675E8" w:rsidRPr="00B212BF">
        <w:rPr>
          <w:rFonts w:ascii="Times New Roman" w:eastAsiaTheme="minorEastAsia" w:hAnsi="Times New Roman"/>
          <w:lang w:eastAsia="zh-CN"/>
        </w:rPr>
        <w:t>immersive communication challenges</w:t>
      </w:r>
      <w:r w:rsidRPr="00B212BF">
        <w:rPr>
          <w:rFonts w:ascii="Times New Roman" w:hAnsi="Times New Roman"/>
          <w:lang w:eastAsia="zh-CN"/>
        </w:rPr>
        <w:t>.</w:t>
      </w:r>
    </w:p>
    <w:p w14:paraId="3803CCA4" w14:textId="18BC8ACF" w:rsidR="00883A6E" w:rsidRPr="00B212BF" w:rsidRDefault="00883A6E" w:rsidP="00FF2095">
      <w:pPr>
        <w:pStyle w:val="a0"/>
        <w:rPr>
          <w:rFonts w:ascii="Times New Roman" w:eastAsiaTheme="minorEastAsia" w:hAnsi="Times New Roman"/>
          <w:lang w:eastAsia="zh-CN"/>
        </w:rPr>
      </w:pPr>
      <w:r w:rsidRPr="00B212BF">
        <w:rPr>
          <w:rFonts w:ascii="Times New Roman" w:eastAsiaTheme="minorEastAsia" w:hAnsi="Times New Roman"/>
          <w:b/>
          <w:bCs/>
          <w:lang w:eastAsia="zh-CN"/>
        </w:rPr>
        <w:t>Proposal</w:t>
      </w:r>
      <w:r w:rsidR="00E0006C" w:rsidRPr="00B212BF">
        <w:rPr>
          <w:rFonts w:ascii="Times New Roman" w:eastAsiaTheme="minorEastAsia" w:hAnsi="Times New Roman"/>
          <w:b/>
          <w:bCs/>
          <w:lang w:eastAsia="zh-CN"/>
        </w:rPr>
        <w:t xml:space="preserve"> </w:t>
      </w:r>
      <w:r w:rsidR="00265063">
        <w:rPr>
          <w:rFonts w:ascii="Times New Roman" w:eastAsiaTheme="minorEastAsia" w:hAnsi="Times New Roman"/>
          <w:b/>
          <w:bCs/>
          <w:lang w:eastAsia="zh-CN"/>
        </w:rPr>
        <w:t>8</w:t>
      </w:r>
      <w:r w:rsidRPr="00B212BF">
        <w:rPr>
          <w:rFonts w:ascii="Times New Roman" w:eastAsiaTheme="minorEastAsia" w:hAnsi="Times New Roman"/>
          <w:b/>
          <w:bCs/>
          <w:lang w:eastAsia="zh-CN"/>
        </w:rPr>
        <w:t>:</w:t>
      </w:r>
      <w:r w:rsidRPr="00B212BF">
        <w:rPr>
          <w:rFonts w:ascii="Times New Roman" w:eastAsiaTheme="minorEastAsia" w:hAnsi="Times New Roman"/>
          <w:lang w:eastAsia="zh-CN"/>
        </w:rPr>
        <w:t xml:space="preserve"> </w:t>
      </w:r>
      <w:r w:rsidRPr="00B212BF">
        <w:rPr>
          <w:rFonts w:ascii="Times New Roman" w:eastAsiaTheme="minorEastAsia" w:hAnsi="Times New Roman"/>
          <w:i/>
          <w:lang w:eastAsia="zh-CN"/>
        </w:rPr>
        <w:t>Utilize higher carrier frequencies</w:t>
      </w:r>
      <w:r w:rsidR="00867CC4">
        <w:rPr>
          <w:rFonts w:ascii="Times New Roman" w:eastAsiaTheme="minorEastAsia" w:hAnsi="Times New Roman"/>
          <w:i/>
          <w:lang w:eastAsia="zh-CN"/>
        </w:rPr>
        <w:t xml:space="preserve">, </w:t>
      </w:r>
      <w:r w:rsidRPr="00B212BF">
        <w:rPr>
          <w:rFonts w:ascii="Times New Roman" w:eastAsiaTheme="minorEastAsia" w:hAnsi="Times New Roman"/>
          <w:i/>
          <w:lang w:eastAsia="zh-CN"/>
        </w:rPr>
        <w:t>wider bandwidths</w:t>
      </w:r>
      <w:r w:rsidR="00867CC4">
        <w:rPr>
          <w:rFonts w:ascii="Times New Roman" w:eastAsiaTheme="minorEastAsia" w:hAnsi="Times New Roman"/>
          <w:i/>
          <w:lang w:eastAsia="zh-CN"/>
        </w:rPr>
        <w:t xml:space="preserve"> an</w:t>
      </w:r>
      <w:r w:rsidR="00867CC4" w:rsidRPr="000C288D">
        <w:rPr>
          <w:rFonts w:ascii="Times New Roman" w:eastAsiaTheme="minorEastAsia" w:hAnsi="Times New Roman"/>
          <w:i/>
          <w:lang w:eastAsia="zh-CN"/>
        </w:rPr>
        <w:t>d advanced MIMO configurati</w:t>
      </w:r>
      <w:r w:rsidR="00867CC4" w:rsidRPr="00321773">
        <w:rPr>
          <w:rFonts w:ascii="Times New Roman" w:eastAsiaTheme="minorEastAsia" w:hAnsi="Times New Roman"/>
          <w:i/>
          <w:lang w:eastAsia="zh-CN"/>
        </w:rPr>
        <w:t>on</w:t>
      </w:r>
      <w:r w:rsidRPr="00B212BF">
        <w:rPr>
          <w:rFonts w:ascii="Times New Roman" w:eastAsiaTheme="minorEastAsia" w:hAnsi="Times New Roman"/>
          <w:i/>
          <w:lang w:eastAsia="zh-CN"/>
        </w:rPr>
        <w:t xml:space="preserve"> to support immersive applications.</w:t>
      </w:r>
      <w:r w:rsidR="00867CC4" w:rsidRPr="00DE0DD1" w:rsidDel="00867CC4">
        <w:rPr>
          <w:rFonts w:ascii="Times New Roman" w:eastAsiaTheme="minorEastAsia" w:hAnsi="Times New Roman"/>
          <w:i/>
          <w:lang w:eastAsia="zh-CN"/>
        </w:rPr>
        <w:t xml:space="preserve"> </w:t>
      </w:r>
    </w:p>
    <w:p w14:paraId="3700C6DF" w14:textId="77777777" w:rsidR="00515FA0" w:rsidRPr="00B212BF" w:rsidRDefault="00515FA0" w:rsidP="00515FA0">
      <w:pPr>
        <w:pStyle w:val="2"/>
        <w:numPr>
          <w:ilvl w:val="1"/>
          <w:numId w:val="5"/>
        </w:numPr>
        <w:rPr>
          <w:rFonts w:ascii="Times New Roman" w:hAnsi="Times New Roman" w:cs="Times New Roman"/>
          <w:lang w:eastAsia="zh-CN"/>
        </w:rPr>
      </w:pPr>
      <w:r w:rsidRPr="00B212BF">
        <w:rPr>
          <w:rFonts w:ascii="Times New Roman" w:hAnsi="Times New Roman" w:cs="Times New Roman"/>
          <w:lang w:eastAsia="zh-CN"/>
        </w:rPr>
        <w:t>High-level design proposals</w:t>
      </w:r>
    </w:p>
    <w:p w14:paraId="4CE8D8CA" w14:textId="77777777" w:rsidR="00883A6E" w:rsidRPr="00B212BF" w:rsidRDefault="00883A6E" w:rsidP="00FF2095">
      <w:pPr>
        <w:pStyle w:val="a0"/>
        <w:rPr>
          <w:rFonts w:ascii="Times New Roman" w:hAnsi="Times New Roman"/>
        </w:rPr>
      </w:pPr>
      <w:r w:rsidRPr="00B212BF">
        <w:rPr>
          <w:rFonts w:ascii="Times New Roman" w:hAnsi="Times New Roman"/>
        </w:rPr>
        <w:t>The introduction of a truly integrated URS is strategically vital for 6G ISAC and aligns with its foundational principles, necessitating a paradigm shift from legacy designs:</w:t>
      </w:r>
    </w:p>
    <w:p w14:paraId="1BD19281" w14:textId="67383ABE" w:rsidR="00883A6E" w:rsidRPr="00B212BF" w:rsidRDefault="00883A6E" w:rsidP="00FF2095">
      <w:pPr>
        <w:pStyle w:val="a0"/>
        <w:rPr>
          <w:rFonts w:ascii="Times New Roman" w:hAnsi="Times New Roman"/>
        </w:rPr>
      </w:pPr>
      <w:r w:rsidRPr="00B212BF">
        <w:rPr>
          <w:rFonts w:ascii="Times New Roman" w:hAnsi="Times New Roman"/>
        </w:rPr>
        <w:t>Achieving True ISAC Integration: The fundamental goal of 6G ISAC is the deep fusion and joint optimization of communication and sensing functionalities using the same spectrum resources and infrastructure. Maintaining legacy, distinct signals like PRS and DMRS inherently contradicts this core principle of integration. A URS is a necessary step towards realizing true waveform unification and resource sharing, aligning ISAC design with its primary objective of converged operation. Separate signals represent a fragmented approach that hinders achieving genuine synergy.</w:t>
      </w:r>
    </w:p>
    <w:p w14:paraId="51EE1F87" w14:textId="1ED2B549" w:rsidR="00883A6E" w:rsidRPr="00B212BF" w:rsidRDefault="00883A6E" w:rsidP="00FF2095">
      <w:pPr>
        <w:pStyle w:val="a0"/>
        <w:rPr>
          <w:rFonts w:ascii="Times New Roman" w:hAnsi="Times New Roman"/>
        </w:rPr>
      </w:pPr>
      <w:r w:rsidRPr="00B212BF">
        <w:rPr>
          <w:rFonts w:ascii="Times New Roman" w:hAnsi="Times New Roman"/>
        </w:rPr>
        <w:t>Reducing Overhead for Advanced 6G Applications: 6G is projected to support extremely demanding applications requiring ultra-high data rates, ultra-low latency, and massive connectivity. Transmitting separate PRS and DMRS presents a substantial overhead burden on the system resources, including the bandwidth, time slots, and energy. This overhead directly reduces the bandwidth available for high-throughput user data transmission and increases latency. Designing a URS eliminates this duplication of reference signal resources. The freed-up spectral resources can be repurposed for user data, directly supporting the stringent requirements for enhanced Mobile Broadband and new 6G use cases that demand extreme performance, thereby improving overall spectral efficiency and system capacity</w:t>
      </w:r>
      <w:r w:rsidR="00AA1341" w:rsidRPr="00B212BF">
        <w:rPr>
          <w:rFonts w:ascii="Times New Roman" w:hAnsi="Times New Roman"/>
        </w:rPr>
        <w:t xml:space="preserve">, and at the same time, </w:t>
      </w:r>
      <w:r w:rsidR="00F4101E" w:rsidRPr="00B212BF">
        <w:rPr>
          <w:rFonts w:ascii="Times New Roman" w:hAnsi="Times New Roman"/>
        </w:rPr>
        <w:t>a unified URS significantly</w:t>
      </w:r>
      <w:r w:rsidR="00AA1341" w:rsidRPr="00B212BF">
        <w:rPr>
          <w:rFonts w:ascii="Times New Roman" w:hAnsi="Times New Roman"/>
        </w:rPr>
        <w:t xml:space="preserve"> </w:t>
      </w:r>
      <w:r w:rsidR="00DD74D1" w:rsidRPr="00B212BF">
        <w:rPr>
          <w:rFonts w:ascii="Times New Roman" w:hAnsi="Times New Roman"/>
        </w:rPr>
        <w:t xml:space="preserve">simplify </w:t>
      </w:r>
      <w:r w:rsidR="00AA1341" w:rsidRPr="00B212BF">
        <w:rPr>
          <w:rFonts w:ascii="Times New Roman" w:hAnsi="Times New Roman"/>
        </w:rPr>
        <w:t>system design and operation.</w:t>
      </w:r>
    </w:p>
    <w:p w14:paraId="5439CE3D" w14:textId="1F9CFAF1" w:rsidR="00610B58" w:rsidRPr="00B212BF" w:rsidRDefault="00883A6E" w:rsidP="00FF2095">
      <w:pPr>
        <w:pStyle w:val="a0"/>
        <w:rPr>
          <w:rFonts w:ascii="Times New Roman" w:eastAsiaTheme="minorEastAsia" w:hAnsi="Times New Roman"/>
          <w:lang w:eastAsia="zh-CN"/>
        </w:rPr>
      </w:pPr>
      <w:r w:rsidRPr="00B212BF">
        <w:rPr>
          <w:rFonts w:ascii="Times New Roman" w:hAnsi="Times New Roman"/>
        </w:rPr>
        <w:t>Hence, it is necessary to design a URS to support both communication and sensing functionalities.</w:t>
      </w:r>
    </w:p>
    <w:p w14:paraId="13F2E60C" w14:textId="04A59995" w:rsidR="00883A6E" w:rsidRPr="00B212BF" w:rsidRDefault="00883A6E" w:rsidP="00FF2095">
      <w:pPr>
        <w:pStyle w:val="a0"/>
        <w:rPr>
          <w:rFonts w:ascii="Times New Roman" w:eastAsiaTheme="minorEastAsia" w:hAnsi="Times New Roman"/>
          <w:lang w:eastAsia="zh-CN"/>
        </w:rPr>
      </w:pPr>
      <w:r w:rsidRPr="00B212BF">
        <w:rPr>
          <w:rFonts w:ascii="Times New Roman" w:eastAsiaTheme="minorEastAsia" w:hAnsi="Times New Roman"/>
          <w:b/>
          <w:bCs/>
          <w:lang w:eastAsia="zh-CN"/>
        </w:rPr>
        <w:t>Proposal</w:t>
      </w:r>
      <w:r w:rsidR="00E0006C" w:rsidRPr="00B212BF">
        <w:rPr>
          <w:rFonts w:ascii="Times New Roman" w:eastAsiaTheme="minorEastAsia" w:hAnsi="Times New Roman"/>
          <w:b/>
          <w:bCs/>
          <w:lang w:eastAsia="zh-CN"/>
        </w:rPr>
        <w:t xml:space="preserve"> </w:t>
      </w:r>
      <w:r w:rsidR="00265063">
        <w:rPr>
          <w:rFonts w:ascii="Times New Roman" w:eastAsiaTheme="minorEastAsia" w:hAnsi="Times New Roman"/>
          <w:b/>
          <w:bCs/>
          <w:lang w:eastAsia="zh-CN"/>
        </w:rPr>
        <w:t>9</w:t>
      </w:r>
      <w:r w:rsidRPr="00B212BF">
        <w:rPr>
          <w:rFonts w:ascii="Times New Roman" w:eastAsiaTheme="minorEastAsia" w:hAnsi="Times New Roman"/>
          <w:b/>
          <w:bCs/>
          <w:lang w:eastAsia="zh-CN"/>
        </w:rPr>
        <w:t>:</w:t>
      </w:r>
      <w:r w:rsidRPr="00B212BF">
        <w:rPr>
          <w:rFonts w:ascii="Times New Roman" w:eastAsiaTheme="minorEastAsia" w:hAnsi="Times New Roman"/>
          <w:lang w:eastAsia="zh-CN"/>
        </w:rPr>
        <w:t xml:space="preserve"> </w:t>
      </w:r>
      <w:r w:rsidRPr="00B212BF">
        <w:rPr>
          <w:rFonts w:ascii="Times New Roman" w:eastAsiaTheme="minorEastAsia" w:hAnsi="Times New Roman"/>
          <w:i/>
          <w:lang w:eastAsia="zh-CN"/>
        </w:rPr>
        <w:t>A</w:t>
      </w:r>
      <w:r w:rsidRPr="00B212BF">
        <w:rPr>
          <w:rFonts w:ascii="Times New Roman" w:hAnsi="Times New Roman"/>
          <w:i/>
        </w:rPr>
        <w:t>dopt a Unified Reference Signal (URS) as a fundamental design principle. This URS should serve the dual purposes of communication channel estimation and sensing parameter (e.g., range, velocity, angle) acquisition simultaneously.</w:t>
      </w:r>
    </w:p>
    <w:bookmarkEnd w:id="3"/>
    <w:bookmarkEnd w:id="4"/>
    <w:p w14:paraId="48A9D845" w14:textId="77777777" w:rsidR="00610B58" w:rsidRPr="00B212BF" w:rsidRDefault="00535FDC">
      <w:pPr>
        <w:pStyle w:val="10"/>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B212BF">
        <w:rPr>
          <w:rFonts w:ascii="Times New Roman" w:eastAsia="宋体" w:hAnsi="Times New Roman" w:cs="Times New Roman"/>
          <w:b w:val="0"/>
          <w:bCs w:val="0"/>
          <w:kern w:val="0"/>
          <w:sz w:val="36"/>
          <w:szCs w:val="20"/>
          <w:lang w:val="fr-FR" w:eastAsia="zh-CN"/>
        </w:rPr>
        <w:t>Conclusion</w:t>
      </w:r>
    </w:p>
    <w:p w14:paraId="36DAAE4D" w14:textId="23A8E089" w:rsidR="00610B58" w:rsidRPr="00B212BF" w:rsidRDefault="00535FDC">
      <w:pPr>
        <w:spacing w:beforeLines="50" w:before="120" w:after="120"/>
        <w:jc w:val="both"/>
        <w:rPr>
          <w:rFonts w:eastAsia="宋体"/>
          <w:sz w:val="20"/>
          <w:lang w:eastAsia="zh-CN"/>
        </w:rPr>
      </w:pPr>
      <w:r w:rsidRPr="00B212BF">
        <w:rPr>
          <w:rFonts w:eastAsia="宋体"/>
          <w:sz w:val="20"/>
          <w:lang w:eastAsia="zh-CN"/>
        </w:rPr>
        <w:t xml:space="preserve">In this contribution, we provide our views </w:t>
      </w:r>
      <w:r w:rsidR="00A873E0" w:rsidRPr="00B212BF">
        <w:rPr>
          <w:rFonts w:eastAsia="宋体"/>
          <w:sz w:val="20"/>
          <w:lang w:eastAsia="zh-CN"/>
        </w:rPr>
        <w:t>of 6GR air interface,</w:t>
      </w:r>
      <w:r w:rsidRPr="00B212BF">
        <w:rPr>
          <w:rFonts w:eastAsia="宋体"/>
          <w:sz w:val="20"/>
          <w:lang w:eastAsia="zh-CN"/>
        </w:rPr>
        <w:t xml:space="preserve"> </w:t>
      </w:r>
      <w:r w:rsidR="009570D2" w:rsidRPr="00B212BF">
        <w:rPr>
          <w:rFonts w:eastAsia="宋体"/>
          <w:sz w:val="20"/>
          <w:lang w:eastAsia="zh-CN"/>
        </w:rPr>
        <w:t>a</w:t>
      </w:r>
      <w:r w:rsidRPr="00B212BF">
        <w:rPr>
          <w:rFonts w:eastAsia="宋体"/>
          <w:sz w:val="20"/>
          <w:lang w:eastAsia="zh-CN"/>
        </w:rPr>
        <w:t>ccording to the discussions, we have the following proposals:</w:t>
      </w:r>
    </w:p>
    <w:p w14:paraId="13371250" w14:textId="77777777" w:rsidR="00B212BF" w:rsidRPr="000C288D" w:rsidRDefault="00B212BF" w:rsidP="00B212BF">
      <w:pPr>
        <w:pStyle w:val="a0"/>
        <w:rPr>
          <w:rFonts w:ascii="Times New Roman" w:hAnsi="Times New Roman"/>
        </w:rPr>
      </w:pPr>
      <w:r w:rsidRPr="000C288D">
        <w:rPr>
          <w:rFonts w:ascii="Times New Roman" w:hAnsi="Times New Roman"/>
          <w:b/>
        </w:rPr>
        <w:t>Proposal 1:</w:t>
      </w:r>
      <w:r w:rsidRPr="000C288D">
        <w:rPr>
          <w:rFonts w:ascii="Times New Roman" w:hAnsi="Times New Roman"/>
        </w:rPr>
        <w:t xml:space="preserve"> </w:t>
      </w:r>
      <w:r w:rsidRPr="000C288D">
        <w:rPr>
          <w:rFonts w:ascii="Times New Roman" w:hAnsi="Times New Roman"/>
          <w:i/>
          <w:iCs/>
          <w:lang w:eastAsia="zh-CN"/>
        </w:rPr>
        <w:t>To meet the diverse demands of immersive, hyper-reliable, massive, and sensing-enabled communication scenarios</w:t>
      </w:r>
      <w:r w:rsidRPr="000C288D">
        <w:rPr>
          <w:rFonts w:ascii="Times New Roman" w:hAnsi="Times New Roman"/>
          <w:i/>
          <w:lang w:eastAsia="zh-CN"/>
        </w:rPr>
        <w:t> </w:t>
      </w:r>
      <w:r w:rsidRPr="000C288D">
        <w:rPr>
          <w:rFonts w:ascii="Times New Roman" w:hAnsi="Times New Roman"/>
          <w:bCs/>
          <w:i/>
          <w:lang w:eastAsia="zh-CN"/>
        </w:rPr>
        <w:t>for related devices</w:t>
      </w:r>
      <w:r w:rsidRPr="000C288D">
        <w:rPr>
          <w:rFonts w:ascii="Times New Roman" w:hAnsi="Times New Roman"/>
          <w:i/>
          <w:lang w:eastAsia="zh-CN"/>
        </w:rPr>
        <w:t>, it is necessary to define a flexible, device-centric architecture for 6G.</w:t>
      </w:r>
    </w:p>
    <w:p w14:paraId="43ABAA93" w14:textId="77777777" w:rsidR="00B212BF" w:rsidRPr="000C288D" w:rsidRDefault="00B212BF" w:rsidP="00B212BF">
      <w:pPr>
        <w:pStyle w:val="a0"/>
        <w:rPr>
          <w:rFonts w:ascii="Times New Roman" w:hAnsi="Times New Roman"/>
          <w:lang w:eastAsia="zh-CN"/>
        </w:rPr>
      </w:pPr>
      <w:r w:rsidRPr="000C288D">
        <w:rPr>
          <w:rFonts w:ascii="Times New Roman" w:hAnsi="Times New Roman"/>
          <w:b/>
        </w:rPr>
        <w:t xml:space="preserve">Proposal </w:t>
      </w:r>
      <w:r w:rsidRPr="000C288D">
        <w:rPr>
          <w:rFonts w:ascii="Times New Roman" w:hAnsi="Times New Roman"/>
          <w:b/>
          <w:bCs/>
        </w:rPr>
        <w:t>2</w:t>
      </w:r>
      <w:r w:rsidRPr="000C288D">
        <w:rPr>
          <w:rFonts w:ascii="Times New Roman" w:hAnsi="Times New Roman"/>
          <w:b/>
          <w:lang w:eastAsia="zh-CN"/>
        </w:rPr>
        <w:t>:</w:t>
      </w:r>
      <w:r w:rsidRPr="000C288D">
        <w:rPr>
          <w:rFonts w:ascii="Times New Roman" w:hAnsi="Times New Roman"/>
          <w:lang w:eastAsia="zh-CN"/>
        </w:rPr>
        <w:t xml:space="preserve"> </w:t>
      </w:r>
      <w:r w:rsidRPr="000C288D">
        <w:rPr>
          <w:rFonts w:ascii="Times New Roman" w:hAnsi="Times New Roman"/>
          <w:i/>
          <w:lang w:eastAsia="zh-CN"/>
        </w:rPr>
        <w:t>The minimum channel bandwidth shall be 5 MHz to ensure backward compatibility with 5G RedCap.</w:t>
      </w:r>
    </w:p>
    <w:p w14:paraId="2BBB9814" w14:textId="6CB4497D" w:rsidR="00B212BF" w:rsidRPr="000C288D" w:rsidRDefault="00B212BF" w:rsidP="00B212BF">
      <w:pPr>
        <w:pStyle w:val="a0"/>
        <w:rPr>
          <w:rFonts w:ascii="Times New Roman" w:hAnsi="Times New Roman"/>
          <w:i/>
          <w:lang w:eastAsia="zh-CN"/>
        </w:rPr>
      </w:pPr>
      <w:r w:rsidRPr="000C288D">
        <w:rPr>
          <w:rFonts w:ascii="Times New Roman" w:hAnsi="Times New Roman"/>
          <w:b/>
        </w:rPr>
        <w:t xml:space="preserve">Proposal </w:t>
      </w:r>
      <w:r w:rsidRPr="000C288D">
        <w:rPr>
          <w:rFonts w:ascii="Times New Roman" w:hAnsi="Times New Roman"/>
          <w:b/>
          <w:bCs/>
        </w:rPr>
        <w:t>3</w:t>
      </w:r>
      <w:r w:rsidRPr="000C288D">
        <w:rPr>
          <w:rFonts w:ascii="Times New Roman" w:hAnsi="Times New Roman"/>
          <w:b/>
          <w:lang w:eastAsia="zh-CN"/>
        </w:rPr>
        <w:t>:</w:t>
      </w:r>
      <w:r w:rsidRPr="000C288D">
        <w:rPr>
          <w:rFonts w:ascii="Times New Roman" w:hAnsi="Times New Roman"/>
          <w:lang w:eastAsia="zh-CN"/>
        </w:rPr>
        <w:t xml:space="preserve"> </w:t>
      </w:r>
      <w:r w:rsidRPr="000C288D">
        <w:rPr>
          <w:rFonts w:ascii="Times New Roman" w:hAnsi="Times New Roman"/>
          <w:i/>
          <w:lang w:eastAsia="zh-CN"/>
        </w:rPr>
        <w:t>The maximum channel bandwidth shall be 400 MHz to exploit contiguous spectrum for around 7</w:t>
      </w:r>
      <w:r w:rsidR="00A353EB">
        <w:rPr>
          <w:rFonts w:ascii="Times New Roman" w:hAnsi="Times New Roman"/>
          <w:i/>
          <w:lang w:eastAsia="zh-CN"/>
        </w:rPr>
        <w:t xml:space="preserve"> </w:t>
      </w:r>
      <w:r w:rsidRPr="000C288D">
        <w:rPr>
          <w:rFonts w:ascii="Times New Roman" w:hAnsi="Times New Roman"/>
          <w:i/>
          <w:lang w:eastAsia="zh-CN"/>
        </w:rPr>
        <w:t>GH</w:t>
      </w:r>
      <w:r w:rsidR="00A353EB">
        <w:rPr>
          <w:rFonts w:ascii="Times New Roman" w:hAnsi="Times New Roman"/>
          <w:i/>
          <w:lang w:eastAsia="zh-CN"/>
        </w:rPr>
        <w:t xml:space="preserve">z </w:t>
      </w:r>
      <w:r w:rsidRPr="000C288D">
        <w:rPr>
          <w:rFonts w:ascii="Times New Roman" w:hAnsi="Times New Roman"/>
          <w:i/>
          <w:lang w:eastAsia="zh-CN"/>
        </w:rPr>
        <w:t>while maintaining acceptable PAPR.</w:t>
      </w:r>
    </w:p>
    <w:p w14:paraId="6F7E6028" w14:textId="77777777" w:rsidR="007D6265" w:rsidRPr="000C288D" w:rsidRDefault="007D6265" w:rsidP="007D6265">
      <w:pPr>
        <w:pStyle w:val="a0"/>
        <w:rPr>
          <w:rFonts w:ascii="Times New Roman" w:hAnsi="Times New Roman"/>
          <w:b/>
          <w:i/>
          <w:lang w:eastAsia="zh-CN"/>
        </w:rPr>
      </w:pPr>
      <w:r w:rsidRPr="000C288D">
        <w:rPr>
          <w:rFonts w:ascii="Times New Roman" w:hAnsi="Times New Roman"/>
          <w:b/>
          <w:lang w:eastAsia="zh-CN"/>
        </w:rPr>
        <w:t xml:space="preserve">Proposal 4: </w:t>
      </w:r>
      <w:r w:rsidRPr="000C288D">
        <w:rPr>
          <w:rFonts w:ascii="Times New Roman" w:hAnsi="Times New Roman"/>
          <w:i/>
          <w:lang w:eastAsia="zh-CN"/>
        </w:rPr>
        <w:t>Design a dynamic bandwidth adaptation framework,</w:t>
      </w:r>
      <w:r w:rsidRPr="000C288D">
        <w:rPr>
          <w:rFonts w:ascii="Times New Roman" w:hAnsi="Times New Roman"/>
          <w:b/>
          <w:lang w:eastAsia="zh-CN"/>
        </w:rPr>
        <w:t xml:space="preserve"> </w:t>
      </w:r>
      <w:r w:rsidRPr="000C288D">
        <w:rPr>
          <w:rFonts w:ascii="Times New Roman" w:hAnsi="Times New Roman"/>
          <w:i/>
          <w:lang w:eastAsia="zh-CN"/>
        </w:rPr>
        <w:t>flexible PHY-layer design with scalable SCS and unified waveforms (low PAPR).</w:t>
      </w:r>
    </w:p>
    <w:p w14:paraId="7F34C88E" w14:textId="16B64B03" w:rsidR="00B212BF" w:rsidRPr="000C288D" w:rsidRDefault="00B212BF" w:rsidP="00B212BF">
      <w:pPr>
        <w:pStyle w:val="a0"/>
        <w:rPr>
          <w:rFonts w:ascii="Times New Roman" w:eastAsia="宋体" w:hAnsi="Times New Roman"/>
          <w:i/>
          <w:lang w:val="fr-FR" w:eastAsia="zh-CN"/>
        </w:rPr>
      </w:pPr>
      <w:r w:rsidRPr="000C288D">
        <w:rPr>
          <w:rFonts w:ascii="Times New Roman" w:eastAsia="宋体" w:hAnsi="Times New Roman"/>
          <w:b/>
          <w:lang w:val="fr-FR" w:eastAsia="zh-CN"/>
        </w:rPr>
        <w:t>Proposal 5:</w:t>
      </w:r>
      <w:r w:rsidRPr="000C288D">
        <w:rPr>
          <w:rFonts w:ascii="Times New Roman" w:eastAsia="宋体" w:hAnsi="Times New Roman"/>
          <w:lang w:val="fr-FR" w:eastAsia="zh-CN"/>
        </w:rPr>
        <w:t xml:space="preserve"> </w:t>
      </w:r>
      <w:r w:rsidRPr="000C288D">
        <w:rPr>
          <w:rFonts w:ascii="Times New Roman" w:eastAsia="宋体" w:hAnsi="Times New Roman"/>
          <w:i/>
          <w:lang w:val="fr-FR" w:eastAsia="zh-CN"/>
        </w:rPr>
        <w:t xml:space="preserve">Consider </w:t>
      </w:r>
      <w:r w:rsidR="007D6265" w:rsidRPr="000C288D">
        <w:rPr>
          <w:rFonts w:ascii="Times New Roman" w:eastAsia="宋体" w:hAnsi="Times New Roman"/>
          <w:i/>
          <w:lang w:val="fr-FR" w:eastAsia="zh-CN"/>
        </w:rPr>
        <w:t>s</w:t>
      </w:r>
      <w:r w:rsidRPr="000C288D">
        <w:rPr>
          <w:rFonts w:ascii="Times New Roman" w:eastAsia="宋体" w:hAnsi="Times New Roman"/>
          <w:i/>
          <w:lang w:val="fr-FR" w:eastAsia="zh-CN"/>
        </w:rPr>
        <w:t>ensing-</w:t>
      </w:r>
      <w:r w:rsidR="007D6265" w:rsidRPr="000C288D">
        <w:rPr>
          <w:rFonts w:ascii="Times New Roman" w:eastAsia="宋体" w:hAnsi="Times New Roman"/>
          <w:i/>
          <w:lang w:val="fr-FR" w:eastAsia="zh-CN"/>
        </w:rPr>
        <w:t>a</w:t>
      </w:r>
      <w:r w:rsidRPr="000C288D">
        <w:rPr>
          <w:rFonts w:ascii="Times New Roman" w:eastAsia="宋体" w:hAnsi="Times New Roman"/>
          <w:i/>
          <w:lang w:val="fr-FR" w:eastAsia="zh-CN"/>
        </w:rPr>
        <w:t xml:space="preserve">ugmented </w:t>
      </w:r>
      <w:r w:rsidR="007D6265" w:rsidRPr="000C288D">
        <w:rPr>
          <w:rFonts w:ascii="Times New Roman" w:eastAsia="宋体" w:hAnsi="Times New Roman"/>
          <w:i/>
          <w:lang w:val="fr-FR" w:eastAsia="zh-CN"/>
        </w:rPr>
        <w:t>c</w:t>
      </w:r>
      <w:r w:rsidRPr="000C288D">
        <w:rPr>
          <w:rFonts w:ascii="Times New Roman" w:eastAsia="宋体" w:hAnsi="Times New Roman"/>
          <w:i/>
          <w:lang w:val="fr-FR" w:eastAsia="zh-CN"/>
        </w:rPr>
        <w:t>overage, utilizing integrated sensing data (e.g., object mapping, environmental conditions) to boost deep-indoor/dense-urban coverage.</w:t>
      </w:r>
    </w:p>
    <w:p w14:paraId="70B4280D" w14:textId="77777777" w:rsidR="00B212BF" w:rsidRPr="000C288D" w:rsidRDefault="00B212BF" w:rsidP="00B212BF">
      <w:pPr>
        <w:overflowPunct w:val="0"/>
        <w:autoSpaceDE w:val="0"/>
        <w:autoSpaceDN w:val="0"/>
        <w:adjustRightInd w:val="0"/>
        <w:spacing w:after="180"/>
        <w:textAlignment w:val="baseline"/>
        <w:rPr>
          <w:rFonts w:eastAsiaTheme="minorEastAsia"/>
          <w:sz w:val="20"/>
          <w:lang w:eastAsia="zh-CN"/>
        </w:rPr>
      </w:pPr>
      <w:r w:rsidRPr="000C288D">
        <w:rPr>
          <w:rFonts w:eastAsiaTheme="minorEastAsia"/>
          <w:b/>
          <w:bCs/>
          <w:sz w:val="20"/>
          <w:lang w:eastAsia="zh-CN"/>
        </w:rPr>
        <w:t>Proposal 6:</w:t>
      </w:r>
      <w:r w:rsidRPr="000C288D">
        <w:rPr>
          <w:rFonts w:eastAsiaTheme="minorEastAsia"/>
          <w:sz w:val="20"/>
          <w:lang w:eastAsia="zh-CN"/>
        </w:rPr>
        <w:t xml:space="preserve"> </w:t>
      </w:r>
      <w:r w:rsidRPr="000C288D">
        <w:rPr>
          <w:rFonts w:eastAsiaTheme="minorEastAsia"/>
          <w:i/>
          <w:iCs/>
          <w:sz w:val="20"/>
          <w:lang w:eastAsia="zh-CN"/>
        </w:rPr>
        <w:t>Utilize sensing information to assist beam management functions.</w:t>
      </w:r>
    </w:p>
    <w:p w14:paraId="1E8DA98F" w14:textId="77777777" w:rsidR="00B212BF" w:rsidRPr="000C288D" w:rsidRDefault="00B212BF" w:rsidP="00B212BF">
      <w:pPr>
        <w:pStyle w:val="a0"/>
        <w:rPr>
          <w:rFonts w:ascii="Times New Roman" w:eastAsiaTheme="minorEastAsia" w:hAnsi="Times New Roman"/>
          <w:i/>
          <w:lang w:eastAsia="zh-CN"/>
        </w:rPr>
      </w:pPr>
      <w:r w:rsidRPr="000C288D">
        <w:rPr>
          <w:rFonts w:ascii="Times New Roman" w:eastAsiaTheme="minorEastAsia" w:hAnsi="Times New Roman"/>
          <w:b/>
          <w:bCs/>
          <w:lang w:eastAsia="zh-CN"/>
        </w:rPr>
        <w:t>Proposal 7:</w:t>
      </w:r>
      <w:r w:rsidRPr="000C288D">
        <w:rPr>
          <w:rFonts w:ascii="Times New Roman" w:eastAsiaTheme="minorEastAsia" w:hAnsi="Times New Roman"/>
          <w:lang w:eastAsia="zh-CN"/>
        </w:rPr>
        <w:t xml:space="preserve"> </w:t>
      </w:r>
      <w:r w:rsidRPr="000C288D">
        <w:rPr>
          <w:rFonts w:ascii="Times New Roman" w:eastAsiaTheme="minorEastAsia" w:hAnsi="Times New Roman"/>
          <w:i/>
          <w:lang w:eastAsia="zh-CN"/>
        </w:rPr>
        <w:t>Include Hyper-Reliable Low-Latency Communication (HRLLC) as a foundational service in 6G networks.</w:t>
      </w:r>
    </w:p>
    <w:p w14:paraId="68CC2E51" w14:textId="2B780FF3" w:rsidR="00B212BF" w:rsidRPr="00B212BF" w:rsidRDefault="00B212BF" w:rsidP="00B212BF">
      <w:pPr>
        <w:pStyle w:val="a0"/>
        <w:rPr>
          <w:rFonts w:ascii="Times New Roman" w:eastAsiaTheme="minorEastAsia" w:hAnsi="Times New Roman"/>
          <w:lang w:eastAsia="zh-CN"/>
        </w:rPr>
      </w:pPr>
      <w:r w:rsidRPr="000C288D">
        <w:rPr>
          <w:rFonts w:ascii="Times New Roman" w:eastAsiaTheme="minorEastAsia" w:hAnsi="Times New Roman"/>
          <w:b/>
          <w:bCs/>
          <w:lang w:eastAsia="zh-CN"/>
        </w:rPr>
        <w:t>Proposal 8:</w:t>
      </w:r>
      <w:r w:rsidRPr="000C288D">
        <w:rPr>
          <w:rFonts w:ascii="Times New Roman" w:eastAsiaTheme="minorEastAsia" w:hAnsi="Times New Roman"/>
          <w:lang w:eastAsia="zh-CN"/>
        </w:rPr>
        <w:t xml:space="preserve"> </w:t>
      </w:r>
      <w:r w:rsidRPr="000C288D">
        <w:rPr>
          <w:rFonts w:ascii="Times New Roman" w:eastAsiaTheme="minorEastAsia" w:hAnsi="Times New Roman"/>
          <w:i/>
          <w:lang w:eastAsia="zh-CN"/>
        </w:rPr>
        <w:t>Utilize higher carrier frequencies, wider bandwidths and advanced</w:t>
      </w:r>
      <w:r w:rsidR="00A27336" w:rsidRPr="000C288D">
        <w:rPr>
          <w:rFonts w:ascii="Times New Roman" w:eastAsiaTheme="minorEastAsia" w:hAnsi="Times New Roman"/>
          <w:i/>
          <w:lang w:eastAsia="zh-CN"/>
        </w:rPr>
        <w:t xml:space="preserve"> </w:t>
      </w:r>
      <w:r w:rsidRPr="000C288D">
        <w:rPr>
          <w:rFonts w:ascii="Times New Roman" w:eastAsiaTheme="minorEastAsia" w:hAnsi="Times New Roman"/>
          <w:i/>
          <w:lang w:eastAsia="zh-CN"/>
        </w:rPr>
        <w:t>MIMO configuration</w:t>
      </w:r>
      <w:r w:rsidRPr="00B212BF">
        <w:rPr>
          <w:rFonts w:ascii="Times New Roman" w:eastAsiaTheme="minorEastAsia" w:hAnsi="Times New Roman"/>
          <w:i/>
          <w:lang w:eastAsia="zh-CN"/>
        </w:rPr>
        <w:t xml:space="preserve"> to support immersive applications.</w:t>
      </w:r>
      <w:r w:rsidRPr="00DE0DD1" w:rsidDel="00867CC4">
        <w:rPr>
          <w:rFonts w:ascii="Times New Roman" w:eastAsiaTheme="minorEastAsia" w:hAnsi="Times New Roman"/>
          <w:i/>
          <w:lang w:eastAsia="zh-CN"/>
        </w:rPr>
        <w:t xml:space="preserve"> </w:t>
      </w:r>
    </w:p>
    <w:p w14:paraId="6D087243" w14:textId="77777777" w:rsidR="00B212BF" w:rsidRPr="00B212BF" w:rsidRDefault="00B212BF" w:rsidP="00B212BF">
      <w:pPr>
        <w:pStyle w:val="a0"/>
        <w:rPr>
          <w:rFonts w:ascii="Times New Roman" w:eastAsiaTheme="minorEastAsia" w:hAnsi="Times New Roman"/>
          <w:lang w:eastAsia="zh-CN"/>
        </w:rPr>
      </w:pPr>
      <w:r w:rsidRPr="00B212BF">
        <w:rPr>
          <w:rFonts w:ascii="Times New Roman" w:eastAsiaTheme="minorEastAsia" w:hAnsi="Times New Roman"/>
          <w:b/>
          <w:bCs/>
          <w:lang w:eastAsia="zh-CN"/>
        </w:rPr>
        <w:t xml:space="preserve">Proposal </w:t>
      </w:r>
      <w:r>
        <w:rPr>
          <w:rFonts w:ascii="Times New Roman" w:eastAsiaTheme="minorEastAsia" w:hAnsi="Times New Roman"/>
          <w:b/>
          <w:bCs/>
          <w:lang w:eastAsia="zh-CN"/>
        </w:rPr>
        <w:t>9</w:t>
      </w:r>
      <w:r w:rsidRPr="00B212BF">
        <w:rPr>
          <w:rFonts w:ascii="Times New Roman" w:eastAsiaTheme="minorEastAsia" w:hAnsi="Times New Roman"/>
          <w:b/>
          <w:bCs/>
          <w:lang w:eastAsia="zh-CN"/>
        </w:rPr>
        <w:t>:</w:t>
      </w:r>
      <w:r w:rsidRPr="00B212BF">
        <w:rPr>
          <w:rFonts w:ascii="Times New Roman" w:eastAsiaTheme="minorEastAsia" w:hAnsi="Times New Roman"/>
          <w:lang w:eastAsia="zh-CN"/>
        </w:rPr>
        <w:t xml:space="preserve"> </w:t>
      </w:r>
      <w:r w:rsidRPr="00B212BF">
        <w:rPr>
          <w:rFonts w:ascii="Times New Roman" w:eastAsiaTheme="minorEastAsia" w:hAnsi="Times New Roman"/>
          <w:i/>
          <w:lang w:eastAsia="zh-CN"/>
        </w:rPr>
        <w:t>A</w:t>
      </w:r>
      <w:r w:rsidRPr="00B212BF">
        <w:rPr>
          <w:rFonts w:ascii="Times New Roman" w:hAnsi="Times New Roman"/>
          <w:i/>
        </w:rPr>
        <w:t>dopt a Unified Reference Signal (URS) as a fundamental design principle. This URS should serve the dual purposes of communication channel estimation and sensing parameter (e.g., range, velocity, angle) acquisition simultaneously.</w:t>
      </w:r>
    </w:p>
    <w:p w14:paraId="7E5D94A3" w14:textId="77777777" w:rsidR="00610B58" w:rsidRPr="00B212BF" w:rsidRDefault="00610B58">
      <w:pPr>
        <w:spacing w:beforeLines="50" w:before="120" w:after="120"/>
        <w:jc w:val="both"/>
        <w:rPr>
          <w:rFonts w:eastAsia="宋体"/>
          <w:b/>
          <w:bCs/>
          <w:i/>
          <w:iCs/>
          <w:sz w:val="20"/>
          <w:lang w:eastAsia="zh-CN"/>
        </w:rPr>
      </w:pPr>
    </w:p>
    <w:p w14:paraId="671C3B28" w14:textId="77777777" w:rsidR="00610B58" w:rsidRPr="00B212BF" w:rsidRDefault="00535FDC">
      <w:pPr>
        <w:pStyle w:val="10"/>
        <w:keepLines/>
        <w:numPr>
          <w:ilvl w:val="0"/>
          <w:numId w:val="5"/>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bookmarkStart w:id="6" w:name="_Ref503565490"/>
      <w:bookmarkStart w:id="7" w:name="_Ref493791948"/>
      <w:bookmarkStart w:id="8" w:name="_Ref510367705"/>
      <w:bookmarkStart w:id="9" w:name="_Ref503565531"/>
      <w:bookmarkEnd w:id="1"/>
      <w:bookmarkEnd w:id="2"/>
      <w:r w:rsidRPr="00B212BF">
        <w:rPr>
          <w:rFonts w:ascii="Times New Roman" w:eastAsia="宋体" w:hAnsi="Times New Roman" w:cs="Times New Roman"/>
          <w:b w:val="0"/>
          <w:bCs w:val="0"/>
          <w:kern w:val="0"/>
          <w:sz w:val="36"/>
          <w:szCs w:val="20"/>
          <w:lang w:val="fr-FR" w:eastAsia="zh-CN"/>
        </w:rPr>
        <w:t>Reference</w:t>
      </w:r>
    </w:p>
    <w:p w14:paraId="411656CE" w14:textId="60A48018" w:rsidR="00610B58" w:rsidRPr="00B212BF" w:rsidRDefault="00B75B9D" w:rsidP="00B75B9D">
      <w:pPr>
        <w:pStyle w:val="a0"/>
        <w:numPr>
          <w:ilvl w:val="0"/>
          <w:numId w:val="10"/>
        </w:numPr>
        <w:spacing w:after="0"/>
        <w:rPr>
          <w:rFonts w:ascii="Times New Roman" w:eastAsiaTheme="minorEastAsia" w:hAnsi="Times New Roman"/>
          <w:lang w:eastAsia="zh-CN"/>
        </w:rPr>
      </w:pPr>
      <w:bookmarkStart w:id="10" w:name="_Ref20173"/>
      <w:bookmarkEnd w:id="6"/>
      <w:bookmarkEnd w:id="7"/>
      <w:bookmarkEnd w:id="8"/>
      <w:bookmarkEnd w:id="9"/>
      <w:r w:rsidRPr="00B212BF">
        <w:rPr>
          <w:rFonts w:ascii="Times New Roman" w:eastAsiaTheme="minorEastAsia" w:hAnsi="Times New Roman"/>
          <w:lang w:eastAsia="zh-CN"/>
        </w:rPr>
        <w:t>RP-251881</w:t>
      </w:r>
      <w:r w:rsidR="00535FDC" w:rsidRPr="00B212BF">
        <w:rPr>
          <w:rFonts w:ascii="Times New Roman" w:eastAsiaTheme="minorEastAsia" w:hAnsi="Times New Roman"/>
          <w:lang w:eastAsia="zh-CN"/>
        </w:rPr>
        <w:t xml:space="preserve"> </w:t>
      </w:r>
      <w:bookmarkEnd w:id="10"/>
      <w:r w:rsidRPr="00B212BF">
        <w:rPr>
          <w:rFonts w:ascii="Times New Roman" w:eastAsiaTheme="minorEastAsia" w:hAnsi="Times New Roman"/>
          <w:lang w:eastAsia="zh-CN"/>
        </w:rPr>
        <w:t>New SID: Study on 6G Radio</w:t>
      </w:r>
    </w:p>
    <w:p w14:paraId="21D30A89" w14:textId="7FD64F31" w:rsidR="00DD74D1" w:rsidRPr="00B212BF" w:rsidRDefault="00D56CD6" w:rsidP="00777DF1">
      <w:pPr>
        <w:pStyle w:val="a0"/>
        <w:numPr>
          <w:ilvl w:val="0"/>
          <w:numId w:val="10"/>
        </w:numPr>
        <w:rPr>
          <w:rFonts w:ascii="Times New Roman" w:eastAsiaTheme="minorEastAsia" w:hAnsi="Times New Roman"/>
          <w:lang w:eastAsia="zh-CN"/>
        </w:rPr>
      </w:pPr>
      <w:r w:rsidRPr="00B212BF">
        <w:rPr>
          <w:rFonts w:ascii="Times New Roman" w:eastAsiaTheme="minorEastAsia" w:hAnsi="Times New Roman"/>
          <w:lang w:eastAsia="zh-CN"/>
        </w:rPr>
        <w:t>Recommendation ITU-R M.2160-0(11/2023) Framework and overall objectives of the future development of IMT for 2030 and beyond</w:t>
      </w:r>
    </w:p>
    <w:sectPr w:rsidR="00DD74D1" w:rsidRPr="00B212BF">
      <w:footerReference w:type="default" r:id="rId11"/>
      <w:pgSz w:w="11909" w:h="16834"/>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3BC01B" w16cex:dateUtc="2025-08-08T09:41:00Z"/>
  <w16cex:commentExtensible w16cex:durableId="4967DDEC" w16cex:dateUtc="2025-08-08T09:39:00Z"/>
  <w16cex:commentExtensible w16cex:durableId="3B6FA074" w16cex:dateUtc="2025-08-08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0A1155" w16cid:durableId="2C3BC01B"/>
  <w16cid:commentId w16cid:paraId="6FC834B0" w16cid:durableId="4967DDEC"/>
  <w16cid:commentId w16cid:paraId="09102D54" w16cid:durableId="3B6FA0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D2F80" w14:textId="77777777" w:rsidR="007A3108" w:rsidRDefault="007A3108">
      <w:r>
        <w:separator/>
      </w:r>
    </w:p>
  </w:endnote>
  <w:endnote w:type="continuationSeparator" w:id="0">
    <w:p w14:paraId="46ECB9FC" w14:textId="77777777" w:rsidR="007A3108" w:rsidRDefault="007A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C09DD" w14:textId="3D6CFB4C" w:rsidR="00515FA0" w:rsidRDefault="00515FA0">
    <w:pPr>
      <w:pStyle w:val="ad"/>
      <w:jc w:val="center"/>
    </w:pPr>
    <w:r>
      <w:rPr>
        <w:rStyle w:val="afb"/>
      </w:rPr>
      <w:fldChar w:fldCharType="begin"/>
    </w:r>
    <w:r>
      <w:rPr>
        <w:rStyle w:val="afb"/>
      </w:rPr>
      <w:instrText xml:space="preserve"> PAGE </w:instrText>
    </w:r>
    <w:r>
      <w:rPr>
        <w:rStyle w:val="afb"/>
      </w:rPr>
      <w:fldChar w:fldCharType="separate"/>
    </w:r>
    <w:r w:rsidR="00C11343">
      <w:rPr>
        <w:rStyle w:val="afb"/>
        <w:noProof/>
      </w:rPr>
      <w:t>5</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sidR="00C11343">
      <w:rPr>
        <w:rStyle w:val="afb"/>
        <w:noProof/>
      </w:rPr>
      <w:t>8</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C581B9" w14:textId="77777777" w:rsidR="007A3108" w:rsidRDefault="007A3108">
      <w:r>
        <w:separator/>
      </w:r>
    </w:p>
  </w:footnote>
  <w:footnote w:type="continuationSeparator" w:id="0">
    <w:p w14:paraId="3504217D" w14:textId="77777777" w:rsidR="007A3108" w:rsidRDefault="007A3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82EB80"/>
    <w:multiLevelType w:val="singleLevel"/>
    <w:tmpl w:val="B582EB80"/>
    <w:lvl w:ilvl="0">
      <w:start w:val="1"/>
      <w:numFmt w:val="bullet"/>
      <w:lvlText w:val=""/>
      <w:lvlJc w:val="left"/>
      <w:pPr>
        <w:ind w:left="420" w:hanging="420"/>
      </w:pPr>
      <w:rPr>
        <w:rFonts w:ascii="Wingdings" w:hAnsi="Wingdings" w:hint="default"/>
      </w:rPr>
    </w:lvl>
  </w:abstractNum>
  <w:abstractNum w:abstractNumId="1" w15:restartNumberingAfterBreak="0">
    <w:nsid w:val="E7DEAB0D"/>
    <w:multiLevelType w:val="singleLevel"/>
    <w:tmpl w:val="E7DEAB0D"/>
    <w:lvl w:ilvl="0">
      <w:start w:val="1"/>
      <w:numFmt w:val="lowerLetter"/>
      <w:suff w:val="space"/>
      <w:lvlText w:val="(%1)"/>
      <w:lvlJc w:val="left"/>
    </w:lvl>
  </w:abstractNum>
  <w:abstractNum w:abstractNumId="2"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3" w15:restartNumberingAfterBreak="0">
    <w:nsid w:val="00724D8F"/>
    <w:multiLevelType w:val="multilevel"/>
    <w:tmpl w:val="6A62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1C9B0BF3"/>
    <w:multiLevelType w:val="multilevel"/>
    <w:tmpl w:val="4970E2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1830B1"/>
    <w:multiLevelType w:val="multilevel"/>
    <w:tmpl w:val="72048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597CB2"/>
    <w:multiLevelType w:val="multilevel"/>
    <w:tmpl w:val="2DE8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FC47DCD"/>
    <w:multiLevelType w:val="multilevel"/>
    <w:tmpl w:val="0BAE5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0B7309"/>
    <w:multiLevelType w:val="multilevel"/>
    <w:tmpl w:val="450B7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3C1BD1"/>
    <w:multiLevelType w:val="multilevel"/>
    <w:tmpl w:val="8B06D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9D297B"/>
    <w:multiLevelType w:val="multilevel"/>
    <w:tmpl w:val="599D2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C992900"/>
    <w:multiLevelType w:val="multilevel"/>
    <w:tmpl w:val="3EF00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846367"/>
    <w:multiLevelType w:val="multilevel"/>
    <w:tmpl w:val="4A10960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616052"/>
    <w:multiLevelType w:val="multilevel"/>
    <w:tmpl w:val="6A616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D2012E0"/>
    <w:multiLevelType w:val="hybridMultilevel"/>
    <w:tmpl w:val="B492BA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6"/>
  </w:num>
  <w:num w:numId="2">
    <w:abstractNumId w:val="29"/>
  </w:num>
  <w:num w:numId="3">
    <w:abstractNumId w:val="2"/>
  </w:num>
  <w:num w:numId="4">
    <w:abstractNumId w:val="28"/>
  </w:num>
  <w:num w:numId="5">
    <w:abstractNumId w:val="26"/>
  </w:num>
  <w:num w:numId="6">
    <w:abstractNumId w:val="21"/>
  </w:num>
  <w:num w:numId="7">
    <w:abstractNumId w:val="25"/>
  </w:num>
  <w:num w:numId="8">
    <w:abstractNumId w:val="18"/>
  </w:num>
  <w:num w:numId="9">
    <w:abstractNumId w:val="14"/>
  </w:num>
  <w:num w:numId="10">
    <w:abstractNumId w:val="30"/>
  </w:num>
  <w:num w:numId="11">
    <w:abstractNumId w:val="0"/>
  </w:num>
  <w:num w:numId="12">
    <w:abstractNumId w:val="1"/>
  </w:num>
  <w:num w:numId="13">
    <w:abstractNumId w:val="15"/>
  </w:num>
  <w:num w:numId="14">
    <w:abstractNumId w:val="27"/>
  </w:num>
  <w:num w:numId="15">
    <w:abstractNumId w:val="16"/>
  </w:num>
  <w:num w:numId="16">
    <w:abstractNumId w:val="12"/>
  </w:num>
  <w:num w:numId="17">
    <w:abstractNumId w:val="24"/>
  </w:num>
  <w:num w:numId="18">
    <w:abstractNumId w:val="19"/>
  </w:num>
  <w:num w:numId="19">
    <w:abstractNumId w:val="9"/>
  </w:num>
  <w:num w:numId="20">
    <w:abstractNumId w:val="4"/>
  </w:num>
  <w:num w:numId="21">
    <w:abstractNumId w:val="23"/>
  </w:num>
  <w:num w:numId="22">
    <w:abstractNumId w:val="5"/>
  </w:num>
  <w:num w:numId="23">
    <w:abstractNumId w:val="8"/>
  </w:num>
  <w:num w:numId="24">
    <w:abstractNumId w:val="17"/>
  </w:num>
  <w:num w:numId="25">
    <w:abstractNumId w:val="3"/>
  </w:num>
  <w:num w:numId="26">
    <w:abstractNumId w:val="13"/>
  </w:num>
  <w:num w:numId="27">
    <w:abstractNumId w:val="7"/>
  </w:num>
  <w:num w:numId="28">
    <w:abstractNumId w:val="20"/>
  </w:num>
  <w:num w:numId="29">
    <w:abstractNumId w:val="11"/>
  </w:num>
  <w:num w:numId="30">
    <w:abstractNumId w:val="10"/>
  </w:num>
  <w:num w:numId="31">
    <w:abstractNumId w:val="31"/>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2B1"/>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6C2"/>
    <w:rsid w:val="0001173F"/>
    <w:rsid w:val="0001182D"/>
    <w:rsid w:val="000118C1"/>
    <w:rsid w:val="00011938"/>
    <w:rsid w:val="00012316"/>
    <w:rsid w:val="00013119"/>
    <w:rsid w:val="00013B19"/>
    <w:rsid w:val="00013CC3"/>
    <w:rsid w:val="00013F70"/>
    <w:rsid w:val="0001420B"/>
    <w:rsid w:val="00014224"/>
    <w:rsid w:val="00014788"/>
    <w:rsid w:val="0001480C"/>
    <w:rsid w:val="00014CDB"/>
    <w:rsid w:val="00014CEC"/>
    <w:rsid w:val="000153ED"/>
    <w:rsid w:val="00015497"/>
    <w:rsid w:val="000155AD"/>
    <w:rsid w:val="000158A9"/>
    <w:rsid w:val="00015F97"/>
    <w:rsid w:val="000160F6"/>
    <w:rsid w:val="00017461"/>
    <w:rsid w:val="00017714"/>
    <w:rsid w:val="00017755"/>
    <w:rsid w:val="00017F21"/>
    <w:rsid w:val="00020721"/>
    <w:rsid w:val="000209A5"/>
    <w:rsid w:val="00021E82"/>
    <w:rsid w:val="00022CB4"/>
    <w:rsid w:val="000231E8"/>
    <w:rsid w:val="00023365"/>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D43"/>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A6A"/>
    <w:rsid w:val="00044FAD"/>
    <w:rsid w:val="0004500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4360"/>
    <w:rsid w:val="000543CD"/>
    <w:rsid w:val="00054A38"/>
    <w:rsid w:val="00054B4F"/>
    <w:rsid w:val="00054CC1"/>
    <w:rsid w:val="0005513F"/>
    <w:rsid w:val="00055951"/>
    <w:rsid w:val="00055ACB"/>
    <w:rsid w:val="00055EE5"/>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E24"/>
    <w:rsid w:val="00084EA5"/>
    <w:rsid w:val="000855F8"/>
    <w:rsid w:val="00085868"/>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206"/>
    <w:rsid w:val="000B6313"/>
    <w:rsid w:val="000B66BD"/>
    <w:rsid w:val="000B6C0B"/>
    <w:rsid w:val="000B6DD7"/>
    <w:rsid w:val="000B72F0"/>
    <w:rsid w:val="000B74EA"/>
    <w:rsid w:val="000C048D"/>
    <w:rsid w:val="000C0E3D"/>
    <w:rsid w:val="000C1D07"/>
    <w:rsid w:val="000C269E"/>
    <w:rsid w:val="000C288D"/>
    <w:rsid w:val="000C2BFA"/>
    <w:rsid w:val="000C2C02"/>
    <w:rsid w:val="000C30B7"/>
    <w:rsid w:val="000C4399"/>
    <w:rsid w:val="000C5008"/>
    <w:rsid w:val="000C6084"/>
    <w:rsid w:val="000C6814"/>
    <w:rsid w:val="000C6C83"/>
    <w:rsid w:val="000C708A"/>
    <w:rsid w:val="000C733F"/>
    <w:rsid w:val="000D0268"/>
    <w:rsid w:val="000D050B"/>
    <w:rsid w:val="000D0A35"/>
    <w:rsid w:val="000D0CBB"/>
    <w:rsid w:val="000D13AB"/>
    <w:rsid w:val="000D13E9"/>
    <w:rsid w:val="000D17E0"/>
    <w:rsid w:val="000D1B3A"/>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B33"/>
    <w:rsid w:val="000E3E99"/>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E1A"/>
    <w:rsid w:val="000F7E9E"/>
    <w:rsid w:val="001001F2"/>
    <w:rsid w:val="0010065D"/>
    <w:rsid w:val="00100712"/>
    <w:rsid w:val="00100F52"/>
    <w:rsid w:val="00102724"/>
    <w:rsid w:val="001034DB"/>
    <w:rsid w:val="001037A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4E23"/>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CD7"/>
    <w:rsid w:val="00142D76"/>
    <w:rsid w:val="0014315E"/>
    <w:rsid w:val="001435D2"/>
    <w:rsid w:val="0014363C"/>
    <w:rsid w:val="00143BAA"/>
    <w:rsid w:val="00143BB3"/>
    <w:rsid w:val="00143D4C"/>
    <w:rsid w:val="00143F11"/>
    <w:rsid w:val="0014407E"/>
    <w:rsid w:val="00144C01"/>
    <w:rsid w:val="001450C1"/>
    <w:rsid w:val="0014552C"/>
    <w:rsid w:val="001457AC"/>
    <w:rsid w:val="00145C51"/>
    <w:rsid w:val="001460A1"/>
    <w:rsid w:val="00147C62"/>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5ABE"/>
    <w:rsid w:val="00165D66"/>
    <w:rsid w:val="00165DB6"/>
    <w:rsid w:val="0016605B"/>
    <w:rsid w:val="00166634"/>
    <w:rsid w:val="00166DFC"/>
    <w:rsid w:val="00167548"/>
    <w:rsid w:val="00167C1F"/>
    <w:rsid w:val="00170339"/>
    <w:rsid w:val="0017083C"/>
    <w:rsid w:val="00171099"/>
    <w:rsid w:val="00171131"/>
    <w:rsid w:val="00171298"/>
    <w:rsid w:val="00171C8F"/>
    <w:rsid w:val="00171CEA"/>
    <w:rsid w:val="00171EA4"/>
    <w:rsid w:val="001722F6"/>
    <w:rsid w:val="0017235F"/>
    <w:rsid w:val="00172A27"/>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1F2E"/>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45B"/>
    <w:rsid w:val="001A3A45"/>
    <w:rsid w:val="001A3AC8"/>
    <w:rsid w:val="001A3D2F"/>
    <w:rsid w:val="001A4B6E"/>
    <w:rsid w:val="001A4F40"/>
    <w:rsid w:val="001A5544"/>
    <w:rsid w:val="001A5893"/>
    <w:rsid w:val="001A5B61"/>
    <w:rsid w:val="001A5BD0"/>
    <w:rsid w:val="001A5FDB"/>
    <w:rsid w:val="001A68BF"/>
    <w:rsid w:val="001A6F72"/>
    <w:rsid w:val="001A703E"/>
    <w:rsid w:val="001A71A6"/>
    <w:rsid w:val="001A7AAA"/>
    <w:rsid w:val="001A7FDA"/>
    <w:rsid w:val="001B0654"/>
    <w:rsid w:val="001B192E"/>
    <w:rsid w:val="001B1DF4"/>
    <w:rsid w:val="001B1E08"/>
    <w:rsid w:val="001B21D6"/>
    <w:rsid w:val="001B22EE"/>
    <w:rsid w:val="001B23FE"/>
    <w:rsid w:val="001B247A"/>
    <w:rsid w:val="001B283F"/>
    <w:rsid w:val="001B2D1C"/>
    <w:rsid w:val="001B3105"/>
    <w:rsid w:val="001B353B"/>
    <w:rsid w:val="001B3BF9"/>
    <w:rsid w:val="001B41B7"/>
    <w:rsid w:val="001B47D4"/>
    <w:rsid w:val="001B4963"/>
    <w:rsid w:val="001B4CC9"/>
    <w:rsid w:val="001B4DD6"/>
    <w:rsid w:val="001B548C"/>
    <w:rsid w:val="001B5566"/>
    <w:rsid w:val="001B63FC"/>
    <w:rsid w:val="001B651A"/>
    <w:rsid w:val="001B66CD"/>
    <w:rsid w:val="001B6886"/>
    <w:rsid w:val="001B69F5"/>
    <w:rsid w:val="001B7001"/>
    <w:rsid w:val="001B73B4"/>
    <w:rsid w:val="001B7872"/>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31E"/>
    <w:rsid w:val="001D79F6"/>
    <w:rsid w:val="001D7A31"/>
    <w:rsid w:val="001D7C72"/>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48A"/>
    <w:rsid w:val="001F0B80"/>
    <w:rsid w:val="001F0C7B"/>
    <w:rsid w:val="001F20D7"/>
    <w:rsid w:val="001F2167"/>
    <w:rsid w:val="001F25AB"/>
    <w:rsid w:val="001F28CE"/>
    <w:rsid w:val="001F290B"/>
    <w:rsid w:val="001F2C72"/>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2EC"/>
    <w:rsid w:val="002016AF"/>
    <w:rsid w:val="00201DA3"/>
    <w:rsid w:val="00202E2F"/>
    <w:rsid w:val="00203254"/>
    <w:rsid w:val="002033C9"/>
    <w:rsid w:val="00203401"/>
    <w:rsid w:val="002036F6"/>
    <w:rsid w:val="0020377C"/>
    <w:rsid w:val="00203AB8"/>
    <w:rsid w:val="00203CBE"/>
    <w:rsid w:val="00204993"/>
    <w:rsid w:val="00204BBB"/>
    <w:rsid w:val="00204FA1"/>
    <w:rsid w:val="00205120"/>
    <w:rsid w:val="00205A92"/>
    <w:rsid w:val="00205AAA"/>
    <w:rsid w:val="00205B81"/>
    <w:rsid w:val="00205E7E"/>
    <w:rsid w:val="002062CC"/>
    <w:rsid w:val="00207141"/>
    <w:rsid w:val="00210733"/>
    <w:rsid w:val="00210A2F"/>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649"/>
    <w:rsid w:val="00216B72"/>
    <w:rsid w:val="002176FE"/>
    <w:rsid w:val="00217CE6"/>
    <w:rsid w:val="0022033C"/>
    <w:rsid w:val="002207DE"/>
    <w:rsid w:val="00220E0C"/>
    <w:rsid w:val="00220FFA"/>
    <w:rsid w:val="00221415"/>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6C2"/>
    <w:rsid w:val="00226DC1"/>
    <w:rsid w:val="00227606"/>
    <w:rsid w:val="00227B8F"/>
    <w:rsid w:val="00227F69"/>
    <w:rsid w:val="0023006C"/>
    <w:rsid w:val="002303F6"/>
    <w:rsid w:val="002308C7"/>
    <w:rsid w:val="00230D3E"/>
    <w:rsid w:val="002310C5"/>
    <w:rsid w:val="002310ED"/>
    <w:rsid w:val="00231714"/>
    <w:rsid w:val="002317A0"/>
    <w:rsid w:val="002318B2"/>
    <w:rsid w:val="002319FC"/>
    <w:rsid w:val="00231C15"/>
    <w:rsid w:val="00231C62"/>
    <w:rsid w:val="0023202C"/>
    <w:rsid w:val="002321A9"/>
    <w:rsid w:val="0023268E"/>
    <w:rsid w:val="00232B8F"/>
    <w:rsid w:val="00233E31"/>
    <w:rsid w:val="0023460C"/>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662"/>
    <w:rsid w:val="00260710"/>
    <w:rsid w:val="002609E8"/>
    <w:rsid w:val="00260F9F"/>
    <w:rsid w:val="0026135B"/>
    <w:rsid w:val="00261C57"/>
    <w:rsid w:val="002621C7"/>
    <w:rsid w:val="00262FD5"/>
    <w:rsid w:val="0026304A"/>
    <w:rsid w:val="00263236"/>
    <w:rsid w:val="00264278"/>
    <w:rsid w:val="00264BDA"/>
    <w:rsid w:val="00264E39"/>
    <w:rsid w:val="00265063"/>
    <w:rsid w:val="002650AF"/>
    <w:rsid w:val="00265AB1"/>
    <w:rsid w:val="00265AFC"/>
    <w:rsid w:val="00265C7C"/>
    <w:rsid w:val="00265CBE"/>
    <w:rsid w:val="00265D59"/>
    <w:rsid w:val="00265DE3"/>
    <w:rsid w:val="00265E6D"/>
    <w:rsid w:val="0026642A"/>
    <w:rsid w:val="00266DCB"/>
    <w:rsid w:val="00266DFA"/>
    <w:rsid w:val="00266E54"/>
    <w:rsid w:val="00267757"/>
    <w:rsid w:val="0027013A"/>
    <w:rsid w:val="00270248"/>
    <w:rsid w:val="002706A5"/>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899"/>
    <w:rsid w:val="00274F32"/>
    <w:rsid w:val="0027527A"/>
    <w:rsid w:val="002754DF"/>
    <w:rsid w:val="002759DB"/>
    <w:rsid w:val="00275D3A"/>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60E9"/>
    <w:rsid w:val="0028655C"/>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A01FB"/>
    <w:rsid w:val="002A0313"/>
    <w:rsid w:val="002A0563"/>
    <w:rsid w:val="002A05D5"/>
    <w:rsid w:val="002A0F9C"/>
    <w:rsid w:val="002A1294"/>
    <w:rsid w:val="002A17AD"/>
    <w:rsid w:val="002A1B1F"/>
    <w:rsid w:val="002A1B65"/>
    <w:rsid w:val="002A23CF"/>
    <w:rsid w:val="002A29D3"/>
    <w:rsid w:val="002A305E"/>
    <w:rsid w:val="002A313D"/>
    <w:rsid w:val="002A37AD"/>
    <w:rsid w:val="002A3B21"/>
    <w:rsid w:val="002A433A"/>
    <w:rsid w:val="002A4757"/>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C64"/>
    <w:rsid w:val="002B1E44"/>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D97"/>
    <w:rsid w:val="002C1E06"/>
    <w:rsid w:val="002C1FD7"/>
    <w:rsid w:val="002C2205"/>
    <w:rsid w:val="002C2DFB"/>
    <w:rsid w:val="002C3299"/>
    <w:rsid w:val="002C3398"/>
    <w:rsid w:val="002C373C"/>
    <w:rsid w:val="002C3748"/>
    <w:rsid w:val="002C3E24"/>
    <w:rsid w:val="002C3EB6"/>
    <w:rsid w:val="002C453A"/>
    <w:rsid w:val="002C455D"/>
    <w:rsid w:val="002C476D"/>
    <w:rsid w:val="002C4923"/>
    <w:rsid w:val="002C4971"/>
    <w:rsid w:val="002C4C81"/>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3A6"/>
    <w:rsid w:val="002D7857"/>
    <w:rsid w:val="002D7B46"/>
    <w:rsid w:val="002D7D98"/>
    <w:rsid w:val="002E0EF2"/>
    <w:rsid w:val="002E10B7"/>
    <w:rsid w:val="002E12CF"/>
    <w:rsid w:val="002E1B5C"/>
    <w:rsid w:val="002E1F75"/>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E7FBB"/>
    <w:rsid w:val="002F0B1C"/>
    <w:rsid w:val="002F11B2"/>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9A7"/>
    <w:rsid w:val="002F4D49"/>
    <w:rsid w:val="002F5883"/>
    <w:rsid w:val="002F5FCC"/>
    <w:rsid w:val="002F6337"/>
    <w:rsid w:val="002F6495"/>
    <w:rsid w:val="002F6876"/>
    <w:rsid w:val="002F6925"/>
    <w:rsid w:val="002F6B07"/>
    <w:rsid w:val="002F7BF0"/>
    <w:rsid w:val="0030058C"/>
    <w:rsid w:val="0030061C"/>
    <w:rsid w:val="00300DC1"/>
    <w:rsid w:val="00303127"/>
    <w:rsid w:val="00303528"/>
    <w:rsid w:val="00303534"/>
    <w:rsid w:val="00303AED"/>
    <w:rsid w:val="00303BAB"/>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815"/>
    <w:rsid w:val="003179D7"/>
    <w:rsid w:val="00317C9C"/>
    <w:rsid w:val="003205B7"/>
    <w:rsid w:val="003207A2"/>
    <w:rsid w:val="00320833"/>
    <w:rsid w:val="00320E38"/>
    <w:rsid w:val="00320F62"/>
    <w:rsid w:val="00321581"/>
    <w:rsid w:val="00321735"/>
    <w:rsid w:val="00322597"/>
    <w:rsid w:val="003230B6"/>
    <w:rsid w:val="0032397F"/>
    <w:rsid w:val="00323A1D"/>
    <w:rsid w:val="00324299"/>
    <w:rsid w:val="00324AB4"/>
    <w:rsid w:val="003256BE"/>
    <w:rsid w:val="00325875"/>
    <w:rsid w:val="00325CC2"/>
    <w:rsid w:val="00326056"/>
    <w:rsid w:val="0032608C"/>
    <w:rsid w:val="0032705E"/>
    <w:rsid w:val="00327093"/>
    <w:rsid w:val="00327415"/>
    <w:rsid w:val="00327628"/>
    <w:rsid w:val="003277F0"/>
    <w:rsid w:val="00327E23"/>
    <w:rsid w:val="003307CA"/>
    <w:rsid w:val="00330E13"/>
    <w:rsid w:val="00331686"/>
    <w:rsid w:val="0033169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4001B"/>
    <w:rsid w:val="00340929"/>
    <w:rsid w:val="00340E0F"/>
    <w:rsid w:val="00341C22"/>
    <w:rsid w:val="00342983"/>
    <w:rsid w:val="00342A63"/>
    <w:rsid w:val="00343722"/>
    <w:rsid w:val="003437D1"/>
    <w:rsid w:val="00343AB5"/>
    <w:rsid w:val="00343F8D"/>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C37"/>
    <w:rsid w:val="00347D77"/>
    <w:rsid w:val="00347EC5"/>
    <w:rsid w:val="00347F92"/>
    <w:rsid w:val="003506AB"/>
    <w:rsid w:val="00350D05"/>
    <w:rsid w:val="00350EFE"/>
    <w:rsid w:val="00351183"/>
    <w:rsid w:val="003514AE"/>
    <w:rsid w:val="00351D69"/>
    <w:rsid w:val="00352C9C"/>
    <w:rsid w:val="00353010"/>
    <w:rsid w:val="0035314C"/>
    <w:rsid w:val="00353589"/>
    <w:rsid w:val="00354A50"/>
    <w:rsid w:val="00354BD8"/>
    <w:rsid w:val="00354EE3"/>
    <w:rsid w:val="003553E7"/>
    <w:rsid w:val="003554FE"/>
    <w:rsid w:val="003556D0"/>
    <w:rsid w:val="00355B7B"/>
    <w:rsid w:val="00356207"/>
    <w:rsid w:val="00356441"/>
    <w:rsid w:val="00356453"/>
    <w:rsid w:val="003567C4"/>
    <w:rsid w:val="00356E05"/>
    <w:rsid w:val="00357166"/>
    <w:rsid w:val="00357171"/>
    <w:rsid w:val="003604F9"/>
    <w:rsid w:val="00360A6D"/>
    <w:rsid w:val="0036151A"/>
    <w:rsid w:val="0036188E"/>
    <w:rsid w:val="00362E8B"/>
    <w:rsid w:val="003631EB"/>
    <w:rsid w:val="00363705"/>
    <w:rsid w:val="00363921"/>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73F8"/>
    <w:rsid w:val="00377563"/>
    <w:rsid w:val="00377777"/>
    <w:rsid w:val="00377783"/>
    <w:rsid w:val="00377FAD"/>
    <w:rsid w:val="003801FF"/>
    <w:rsid w:val="00380BCD"/>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C8B"/>
    <w:rsid w:val="00390ECA"/>
    <w:rsid w:val="00392602"/>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39B9"/>
    <w:rsid w:val="003B3FBB"/>
    <w:rsid w:val="003B4612"/>
    <w:rsid w:val="003B465D"/>
    <w:rsid w:val="003B4C23"/>
    <w:rsid w:val="003B568E"/>
    <w:rsid w:val="003B580C"/>
    <w:rsid w:val="003B5CDE"/>
    <w:rsid w:val="003B6491"/>
    <w:rsid w:val="003B65FA"/>
    <w:rsid w:val="003B6AF9"/>
    <w:rsid w:val="003B6CDE"/>
    <w:rsid w:val="003B7024"/>
    <w:rsid w:val="003B7639"/>
    <w:rsid w:val="003B7A11"/>
    <w:rsid w:val="003B7CA2"/>
    <w:rsid w:val="003C0408"/>
    <w:rsid w:val="003C1439"/>
    <w:rsid w:val="003C14FF"/>
    <w:rsid w:val="003C17ED"/>
    <w:rsid w:val="003C18C8"/>
    <w:rsid w:val="003C1B2A"/>
    <w:rsid w:val="003C2295"/>
    <w:rsid w:val="003C23BD"/>
    <w:rsid w:val="003C2433"/>
    <w:rsid w:val="003C2AE0"/>
    <w:rsid w:val="003C2BA4"/>
    <w:rsid w:val="003C325A"/>
    <w:rsid w:val="003C3B8C"/>
    <w:rsid w:val="003C43A6"/>
    <w:rsid w:val="003C43F9"/>
    <w:rsid w:val="003C4847"/>
    <w:rsid w:val="003C49E4"/>
    <w:rsid w:val="003C4DBD"/>
    <w:rsid w:val="003C4F67"/>
    <w:rsid w:val="003C5A7D"/>
    <w:rsid w:val="003C5E52"/>
    <w:rsid w:val="003C60AD"/>
    <w:rsid w:val="003C6391"/>
    <w:rsid w:val="003C6481"/>
    <w:rsid w:val="003C6709"/>
    <w:rsid w:val="003D046C"/>
    <w:rsid w:val="003D0B3C"/>
    <w:rsid w:val="003D13CF"/>
    <w:rsid w:val="003D1489"/>
    <w:rsid w:val="003D162E"/>
    <w:rsid w:val="003D16A2"/>
    <w:rsid w:val="003D1853"/>
    <w:rsid w:val="003D2570"/>
    <w:rsid w:val="003D2A86"/>
    <w:rsid w:val="003D2E90"/>
    <w:rsid w:val="003D3369"/>
    <w:rsid w:val="003D3518"/>
    <w:rsid w:val="003D3A81"/>
    <w:rsid w:val="003D3DC1"/>
    <w:rsid w:val="003D4006"/>
    <w:rsid w:val="003D4111"/>
    <w:rsid w:val="003D418E"/>
    <w:rsid w:val="003D44CA"/>
    <w:rsid w:val="003D4E53"/>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1A40"/>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BB2"/>
    <w:rsid w:val="003F4C43"/>
    <w:rsid w:val="003F4CF2"/>
    <w:rsid w:val="003F4F94"/>
    <w:rsid w:val="003F5451"/>
    <w:rsid w:val="003F546E"/>
    <w:rsid w:val="003F5E3B"/>
    <w:rsid w:val="003F61B2"/>
    <w:rsid w:val="003F6368"/>
    <w:rsid w:val="003F65F4"/>
    <w:rsid w:val="003F671D"/>
    <w:rsid w:val="003F68B2"/>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F09"/>
    <w:rsid w:val="00404C86"/>
    <w:rsid w:val="00405409"/>
    <w:rsid w:val="004054B1"/>
    <w:rsid w:val="00405630"/>
    <w:rsid w:val="00405F9E"/>
    <w:rsid w:val="00406253"/>
    <w:rsid w:val="00406BD7"/>
    <w:rsid w:val="00406E9A"/>
    <w:rsid w:val="004079CF"/>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1D8"/>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500DD"/>
    <w:rsid w:val="0045010F"/>
    <w:rsid w:val="004507AC"/>
    <w:rsid w:val="00450954"/>
    <w:rsid w:val="00450973"/>
    <w:rsid w:val="00450EBD"/>
    <w:rsid w:val="004512AA"/>
    <w:rsid w:val="00451E00"/>
    <w:rsid w:val="00451E98"/>
    <w:rsid w:val="0045208D"/>
    <w:rsid w:val="004529BA"/>
    <w:rsid w:val="004532E4"/>
    <w:rsid w:val="00453490"/>
    <w:rsid w:val="004535A5"/>
    <w:rsid w:val="0045469D"/>
    <w:rsid w:val="004547B4"/>
    <w:rsid w:val="004550AC"/>
    <w:rsid w:val="00455AFF"/>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7B2"/>
    <w:rsid w:val="00473D0C"/>
    <w:rsid w:val="00474829"/>
    <w:rsid w:val="00474CFE"/>
    <w:rsid w:val="00475219"/>
    <w:rsid w:val="00475283"/>
    <w:rsid w:val="00475804"/>
    <w:rsid w:val="004759F6"/>
    <w:rsid w:val="00475BE4"/>
    <w:rsid w:val="00476133"/>
    <w:rsid w:val="0047647F"/>
    <w:rsid w:val="004767A4"/>
    <w:rsid w:val="0047725D"/>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272C"/>
    <w:rsid w:val="00492C57"/>
    <w:rsid w:val="0049327F"/>
    <w:rsid w:val="00493AA8"/>
    <w:rsid w:val="00493D86"/>
    <w:rsid w:val="00494081"/>
    <w:rsid w:val="00494161"/>
    <w:rsid w:val="00494C0A"/>
    <w:rsid w:val="0049518F"/>
    <w:rsid w:val="0049528A"/>
    <w:rsid w:val="00495E72"/>
    <w:rsid w:val="00495F27"/>
    <w:rsid w:val="00496065"/>
    <w:rsid w:val="004966F2"/>
    <w:rsid w:val="00496F98"/>
    <w:rsid w:val="00497D5F"/>
    <w:rsid w:val="004A103B"/>
    <w:rsid w:val="004A1440"/>
    <w:rsid w:val="004A1C9E"/>
    <w:rsid w:val="004A3111"/>
    <w:rsid w:val="004A3268"/>
    <w:rsid w:val="004A3330"/>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D5B"/>
    <w:rsid w:val="004C5D76"/>
    <w:rsid w:val="004C5F58"/>
    <w:rsid w:val="004C61C2"/>
    <w:rsid w:val="004C62A4"/>
    <w:rsid w:val="004C632B"/>
    <w:rsid w:val="004C6C3F"/>
    <w:rsid w:val="004C6E3E"/>
    <w:rsid w:val="004C731B"/>
    <w:rsid w:val="004C792A"/>
    <w:rsid w:val="004D0070"/>
    <w:rsid w:val="004D020D"/>
    <w:rsid w:val="004D08E8"/>
    <w:rsid w:val="004D0B37"/>
    <w:rsid w:val="004D0F38"/>
    <w:rsid w:val="004D11E4"/>
    <w:rsid w:val="004D1461"/>
    <w:rsid w:val="004D1AD5"/>
    <w:rsid w:val="004D1AE9"/>
    <w:rsid w:val="004D1B94"/>
    <w:rsid w:val="004D1CF4"/>
    <w:rsid w:val="004D2D84"/>
    <w:rsid w:val="004D2F8C"/>
    <w:rsid w:val="004D3CEA"/>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EE4"/>
    <w:rsid w:val="00501114"/>
    <w:rsid w:val="00501192"/>
    <w:rsid w:val="00501645"/>
    <w:rsid w:val="00501664"/>
    <w:rsid w:val="00501C4F"/>
    <w:rsid w:val="00502159"/>
    <w:rsid w:val="00502939"/>
    <w:rsid w:val="00502B39"/>
    <w:rsid w:val="00502B71"/>
    <w:rsid w:val="00502CE3"/>
    <w:rsid w:val="00502EFC"/>
    <w:rsid w:val="00502F00"/>
    <w:rsid w:val="00502F59"/>
    <w:rsid w:val="0050425E"/>
    <w:rsid w:val="00504524"/>
    <w:rsid w:val="00504BB9"/>
    <w:rsid w:val="00504F92"/>
    <w:rsid w:val="00504F99"/>
    <w:rsid w:val="00505784"/>
    <w:rsid w:val="00505FCD"/>
    <w:rsid w:val="0050612D"/>
    <w:rsid w:val="005065E9"/>
    <w:rsid w:val="00507068"/>
    <w:rsid w:val="00507308"/>
    <w:rsid w:val="0050772F"/>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0"/>
    <w:rsid w:val="00515FA4"/>
    <w:rsid w:val="005163B3"/>
    <w:rsid w:val="005163C3"/>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6A6C"/>
    <w:rsid w:val="00526EAA"/>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5FDC"/>
    <w:rsid w:val="005373E5"/>
    <w:rsid w:val="0053745E"/>
    <w:rsid w:val="00537757"/>
    <w:rsid w:val="00537C76"/>
    <w:rsid w:val="00540B05"/>
    <w:rsid w:val="00540DE5"/>
    <w:rsid w:val="00540F78"/>
    <w:rsid w:val="005410AD"/>
    <w:rsid w:val="00541741"/>
    <w:rsid w:val="005419C7"/>
    <w:rsid w:val="00541C5C"/>
    <w:rsid w:val="00541EAF"/>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AB9"/>
    <w:rsid w:val="00566AF7"/>
    <w:rsid w:val="00566B49"/>
    <w:rsid w:val="005674D1"/>
    <w:rsid w:val="00567C29"/>
    <w:rsid w:val="00567C76"/>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CFE"/>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D1"/>
    <w:rsid w:val="005A50AF"/>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35DA"/>
    <w:rsid w:val="005B4257"/>
    <w:rsid w:val="005B46B1"/>
    <w:rsid w:val="005B48F0"/>
    <w:rsid w:val="005B4E02"/>
    <w:rsid w:val="005B5B8B"/>
    <w:rsid w:val="005B5FBC"/>
    <w:rsid w:val="005B7021"/>
    <w:rsid w:val="005B7089"/>
    <w:rsid w:val="005B7301"/>
    <w:rsid w:val="005B74BB"/>
    <w:rsid w:val="005B754D"/>
    <w:rsid w:val="005B7F8C"/>
    <w:rsid w:val="005C003B"/>
    <w:rsid w:val="005C0296"/>
    <w:rsid w:val="005C155C"/>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0A0"/>
    <w:rsid w:val="005D0E44"/>
    <w:rsid w:val="005D1BA9"/>
    <w:rsid w:val="005D1E82"/>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8CA"/>
    <w:rsid w:val="005E4AC7"/>
    <w:rsid w:val="005E503A"/>
    <w:rsid w:val="005E57E2"/>
    <w:rsid w:val="005E6074"/>
    <w:rsid w:val="005E6260"/>
    <w:rsid w:val="005E6D2D"/>
    <w:rsid w:val="005E760A"/>
    <w:rsid w:val="005E7DC1"/>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2E0"/>
    <w:rsid w:val="005F7320"/>
    <w:rsid w:val="005F74A8"/>
    <w:rsid w:val="005F7E5B"/>
    <w:rsid w:val="00600333"/>
    <w:rsid w:val="00600C8F"/>
    <w:rsid w:val="00601383"/>
    <w:rsid w:val="0060146E"/>
    <w:rsid w:val="00601BB5"/>
    <w:rsid w:val="00602491"/>
    <w:rsid w:val="006026D9"/>
    <w:rsid w:val="0060284E"/>
    <w:rsid w:val="00603099"/>
    <w:rsid w:val="0060353D"/>
    <w:rsid w:val="00603893"/>
    <w:rsid w:val="006039F5"/>
    <w:rsid w:val="00603D49"/>
    <w:rsid w:val="00603DCE"/>
    <w:rsid w:val="00604083"/>
    <w:rsid w:val="00604D80"/>
    <w:rsid w:val="0060545D"/>
    <w:rsid w:val="006055B5"/>
    <w:rsid w:val="0060572D"/>
    <w:rsid w:val="006058DB"/>
    <w:rsid w:val="00605DB7"/>
    <w:rsid w:val="006060E6"/>
    <w:rsid w:val="00607341"/>
    <w:rsid w:val="00607500"/>
    <w:rsid w:val="00607EE0"/>
    <w:rsid w:val="00610A4F"/>
    <w:rsid w:val="00610B58"/>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33A"/>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EF1"/>
    <w:rsid w:val="00630230"/>
    <w:rsid w:val="0063196D"/>
    <w:rsid w:val="0063207C"/>
    <w:rsid w:val="00632166"/>
    <w:rsid w:val="00632A48"/>
    <w:rsid w:val="006331B9"/>
    <w:rsid w:val="006332D2"/>
    <w:rsid w:val="0063369A"/>
    <w:rsid w:val="0063428C"/>
    <w:rsid w:val="00634A11"/>
    <w:rsid w:val="0063541D"/>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D38"/>
    <w:rsid w:val="00646D76"/>
    <w:rsid w:val="00647C6D"/>
    <w:rsid w:val="00650589"/>
    <w:rsid w:val="006509F7"/>
    <w:rsid w:val="00650C7C"/>
    <w:rsid w:val="00651096"/>
    <w:rsid w:val="00651A7D"/>
    <w:rsid w:val="0065243A"/>
    <w:rsid w:val="00652A96"/>
    <w:rsid w:val="00653FC7"/>
    <w:rsid w:val="00654909"/>
    <w:rsid w:val="00655386"/>
    <w:rsid w:val="006558F0"/>
    <w:rsid w:val="006567BC"/>
    <w:rsid w:val="00656C46"/>
    <w:rsid w:val="00657187"/>
    <w:rsid w:val="00657DA0"/>
    <w:rsid w:val="00660703"/>
    <w:rsid w:val="00661BF3"/>
    <w:rsid w:val="0066280D"/>
    <w:rsid w:val="006632DB"/>
    <w:rsid w:val="006633F4"/>
    <w:rsid w:val="006636AD"/>
    <w:rsid w:val="006637C9"/>
    <w:rsid w:val="00663E69"/>
    <w:rsid w:val="006646E2"/>
    <w:rsid w:val="006657AE"/>
    <w:rsid w:val="006660DE"/>
    <w:rsid w:val="00666596"/>
    <w:rsid w:val="00666B70"/>
    <w:rsid w:val="006675E8"/>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C4C"/>
    <w:rsid w:val="00677CDB"/>
    <w:rsid w:val="006813FD"/>
    <w:rsid w:val="006816DD"/>
    <w:rsid w:val="006825E1"/>
    <w:rsid w:val="00682616"/>
    <w:rsid w:val="00682CA0"/>
    <w:rsid w:val="00683211"/>
    <w:rsid w:val="0068328C"/>
    <w:rsid w:val="006833AF"/>
    <w:rsid w:val="00683974"/>
    <w:rsid w:val="00683A12"/>
    <w:rsid w:val="00683AC9"/>
    <w:rsid w:val="0068404F"/>
    <w:rsid w:val="006840D4"/>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158"/>
    <w:rsid w:val="00697C08"/>
    <w:rsid w:val="00697C59"/>
    <w:rsid w:val="006A06B0"/>
    <w:rsid w:val="006A08F5"/>
    <w:rsid w:val="006A1268"/>
    <w:rsid w:val="006A1445"/>
    <w:rsid w:val="006A1687"/>
    <w:rsid w:val="006A260C"/>
    <w:rsid w:val="006A3E9C"/>
    <w:rsid w:val="006A3EC6"/>
    <w:rsid w:val="006A3F7C"/>
    <w:rsid w:val="006A412E"/>
    <w:rsid w:val="006A611C"/>
    <w:rsid w:val="006A668D"/>
    <w:rsid w:val="006A678A"/>
    <w:rsid w:val="006A6AA2"/>
    <w:rsid w:val="006A6DF0"/>
    <w:rsid w:val="006A715E"/>
    <w:rsid w:val="006A7292"/>
    <w:rsid w:val="006A798C"/>
    <w:rsid w:val="006A7A26"/>
    <w:rsid w:val="006A7B92"/>
    <w:rsid w:val="006B06A0"/>
    <w:rsid w:val="006B0BBB"/>
    <w:rsid w:val="006B0E67"/>
    <w:rsid w:val="006B1218"/>
    <w:rsid w:val="006B2683"/>
    <w:rsid w:val="006B2B43"/>
    <w:rsid w:val="006B3A69"/>
    <w:rsid w:val="006B3D0F"/>
    <w:rsid w:val="006B3D8A"/>
    <w:rsid w:val="006B4341"/>
    <w:rsid w:val="006B49CF"/>
    <w:rsid w:val="006B4EA7"/>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BBE"/>
    <w:rsid w:val="006C6C9C"/>
    <w:rsid w:val="006C7236"/>
    <w:rsid w:val="006C7617"/>
    <w:rsid w:val="006C7656"/>
    <w:rsid w:val="006C76D9"/>
    <w:rsid w:val="006C78BD"/>
    <w:rsid w:val="006C79D1"/>
    <w:rsid w:val="006D02E3"/>
    <w:rsid w:val="006D0793"/>
    <w:rsid w:val="006D0931"/>
    <w:rsid w:val="006D0B51"/>
    <w:rsid w:val="006D0BCD"/>
    <w:rsid w:val="006D104F"/>
    <w:rsid w:val="006D1BAB"/>
    <w:rsid w:val="006D1CFC"/>
    <w:rsid w:val="006D2509"/>
    <w:rsid w:val="006D25AD"/>
    <w:rsid w:val="006D2786"/>
    <w:rsid w:val="006D3165"/>
    <w:rsid w:val="006D32DC"/>
    <w:rsid w:val="006D3CAB"/>
    <w:rsid w:val="006D3FAA"/>
    <w:rsid w:val="006D41C5"/>
    <w:rsid w:val="006D441D"/>
    <w:rsid w:val="006D45A8"/>
    <w:rsid w:val="006D4600"/>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67"/>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648"/>
    <w:rsid w:val="006F36C0"/>
    <w:rsid w:val="006F372D"/>
    <w:rsid w:val="006F37C8"/>
    <w:rsid w:val="006F3E23"/>
    <w:rsid w:val="006F476E"/>
    <w:rsid w:val="006F4B61"/>
    <w:rsid w:val="006F4E09"/>
    <w:rsid w:val="006F514C"/>
    <w:rsid w:val="006F53C3"/>
    <w:rsid w:val="006F6278"/>
    <w:rsid w:val="006F6B76"/>
    <w:rsid w:val="006F6ED2"/>
    <w:rsid w:val="006F75AB"/>
    <w:rsid w:val="006F795C"/>
    <w:rsid w:val="007001CA"/>
    <w:rsid w:val="00700250"/>
    <w:rsid w:val="007011C7"/>
    <w:rsid w:val="007013CF"/>
    <w:rsid w:val="007016BD"/>
    <w:rsid w:val="00701B06"/>
    <w:rsid w:val="00701F0C"/>
    <w:rsid w:val="00702228"/>
    <w:rsid w:val="0070223D"/>
    <w:rsid w:val="00703533"/>
    <w:rsid w:val="0070361A"/>
    <w:rsid w:val="0070388D"/>
    <w:rsid w:val="00703C95"/>
    <w:rsid w:val="00703D04"/>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DC5"/>
    <w:rsid w:val="007113FD"/>
    <w:rsid w:val="00711468"/>
    <w:rsid w:val="00711A4E"/>
    <w:rsid w:val="0071261A"/>
    <w:rsid w:val="007127B0"/>
    <w:rsid w:val="007128F4"/>
    <w:rsid w:val="00712B89"/>
    <w:rsid w:val="0071339C"/>
    <w:rsid w:val="00713943"/>
    <w:rsid w:val="00713A2B"/>
    <w:rsid w:val="00713B8B"/>
    <w:rsid w:val="0071449C"/>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91"/>
    <w:rsid w:val="007215E9"/>
    <w:rsid w:val="00721798"/>
    <w:rsid w:val="00721AE0"/>
    <w:rsid w:val="00721C7A"/>
    <w:rsid w:val="00721E83"/>
    <w:rsid w:val="007220A8"/>
    <w:rsid w:val="00722401"/>
    <w:rsid w:val="00722494"/>
    <w:rsid w:val="007226EE"/>
    <w:rsid w:val="00722A64"/>
    <w:rsid w:val="00722B7D"/>
    <w:rsid w:val="00722C14"/>
    <w:rsid w:val="00722D64"/>
    <w:rsid w:val="00723987"/>
    <w:rsid w:val="00723A76"/>
    <w:rsid w:val="00723CB3"/>
    <w:rsid w:val="00723FD2"/>
    <w:rsid w:val="0072420E"/>
    <w:rsid w:val="0072441A"/>
    <w:rsid w:val="007244C8"/>
    <w:rsid w:val="0072451D"/>
    <w:rsid w:val="00724F9D"/>
    <w:rsid w:val="007257B2"/>
    <w:rsid w:val="00725CA3"/>
    <w:rsid w:val="0072608F"/>
    <w:rsid w:val="007263A1"/>
    <w:rsid w:val="0072673F"/>
    <w:rsid w:val="007269B2"/>
    <w:rsid w:val="00726A48"/>
    <w:rsid w:val="00727347"/>
    <w:rsid w:val="00727D0D"/>
    <w:rsid w:val="00727FE2"/>
    <w:rsid w:val="007307C6"/>
    <w:rsid w:val="007308B9"/>
    <w:rsid w:val="00731610"/>
    <w:rsid w:val="007324E6"/>
    <w:rsid w:val="00732785"/>
    <w:rsid w:val="0073327B"/>
    <w:rsid w:val="007336DA"/>
    <w:rsid w:val="00734B17"/>
    <w:rsid w:val="00734F28"/>
    <w:rsid w:val="00735235"/>
    <w:rsid w:val="007358C4"/>
    <w:rsid w:val="00735D34"/>
    <w:rsid w:val="0073663A"/>
    <w:rsid w:val="007368F3"/>
    <w:rsid w:val="007369C6"/>
    <w:rsid w:val="00736B7E"/>
    <w:rsid w:val="00737C09"/>
    <w:rsid w:val="00737C19"/>
    <w:rsid w:val="007405B9"/>
    <w:rsid w:val="007410D8"/>
    <w:rsid w:val="00741130"/>
    <w:rsid w:val="0074127B"/>
    <w:rsid w:val="00741340"/>
    <w:rsid w:val="00741A29"/>
    <w:rsid w:val="00741D42"/>
    <w:rsid w:val="00742251"/>
    <w:rsid w:val="00742787"/>
    <w:rsid w:val="00742DB3"/>
    <w:rsid w:val="00743CFC"/>
    <w:rsid w:val="00743E14"/>
    <w:rsid w:val="007443BD"/>
    <w:rsid w:val="0074480F"/>
    <w:rsid w:val="00744B0E"/>
    <w:rsid w:val="0074513E"/>
    <w:rsid w:val="00745226"/>
    <w:rsid w:val="00745C97"/>
    <w:rsid w:val="007467BB"/>
    <w:rsid w:val="00747259"/>
    <w:rsid w:val="00747C2B"/>
    <w:rsid w:val="00750351"/>
    <w:rsid w:val="00750473"/>
    <w:rsid w:val="00750A9E"/>
    <w:rsid w:val="00750B23"/>
    <w:rsid w:val="00750B37"/>
    <w:rsid w:val="007515A7"/>
    <w:rsid w:val="00751CEF"/>
    <w:rsid w:val="00751FD3"/>
    <w:rsid w:val="007520C3"/>
    <w:rsid w:val="00752136"/>
    <w:rsid w:val="007521CC"/>
    <w:rsid w:val="007522E2"/>
    <w:rsid w:val="007528F2"/>
    <w:rsid w:val="00752EB0"/>
    <w:rsid w:val="00753461"/>
    <w:rsid w:val="007547C0"/>
    <w:rsid w:val="007553B0"/>
    <w:rsid w:val="00755661"/>
    <w:rsid w:val="0075611C"/>
    <w:rsid w:val="00756158"/>
    <w:rsid w:val="0075623B"/>
    <w:rsid w:val="0075647B"/>
    <w:rsid w:val="00757439"/>
    <w:rsid w:val="00757627"/>
    <w:rsid w:val="007578CD"/>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60A1"/>
    <w:rsid w:val="007662C4"/>
    <w:rsid w:val="00767504"/>
    <w:rsid w:val="00767B61"/>
    <w:rsid w:val="00770437"/>
    <w:rsid w:val="00770515"/>
    <w:rsid w:val="00770B33"/>
    <w:rsid w:val="00770B92"/>
    <w:rsid w:val="00770E05"/>
    <w:rsid w:val="007715D2"/>
    <w:rsid w:val="00771632"/>
    <w:rsid w:val="00771888"/>
    <w:rsid w:val="0077265D"/>
    <w:rsid w:val="007733B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77DF1"/>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F2D"/>
    <w:rsid w:val="00784A2E"/>
    <w:rsid w:val="0078550E"/>
    <w:rsid w:val="00785A15"/>
    <w:rsid w:val="00785FD4"/>
    <w:rsid w:val="00786DA5"/>
    <w:rsid w:val="00787AC8"/>
    <w:rsid w:val="00787CCF"/>
    <w:rsid w:val="007902B7"/>
    <w:rsid w:val="00790506"/>
    <w:rsid w:val="00790B8C"/>
    <w:rsid w:val="00791143"/>
    <w:rsid w:val="00791251"/>
    <w:rsid w:val="00791E9B"/>
    <w:rsid w:val="00791F8B"/>
    <w:rsid w:val="0079213E"/>
    <w:rsid w:val="00792BFA"/>
    <w:rsid w:val="00793084"/>
    <w:rsid w:val="0079386D"/>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1F94"/>
    <w:rsid w:val="007A3108"/>
    <w:rsid w:val="007A3716"/>
    <w:rsid w:val="007A3A43"/>
    <w:rsid w:val="007A3F35"/>
    <w:rsid w:val="007A4DD2"/>
    <w:rsid w:val="007A4E8F"/>
    <w:rsid w:val="007A6049"/>
    <w:rsid w:val="007A7B16"/>
    <w:rsid w:val="007A7C1D"/>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D0E"/>
    <w:rsid w:val="007B520B"/>
    <w:rsid w:val="007B5267"/>
    <w:rsid w:val="007B5C9A"/>
    <w:rsid w:val="007B5DC5"/>
    <w:rsid w:val="007B6D73"/>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57E"/>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65"/>
    <w:rsid w:val="007D62FB"/>
    <w:rsid w:val="007D63B4"/>
    <w:rsid w:val="007D6771"/>
    <w:rsid w:val="007D7202"/>
    <w:rsid w:val="007D7A8B"/>
    <w:rsid w:val="007E009A"/>
    <w:rsid w:val="007E066E"/>
    <w:rsid w:val="007E0744"/>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50B"/>
    <w:rsid w:val="007E6669"/>
    <w:rsid w:val="007E6DBF"/>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5C4"/>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46C"/>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5FEB"/>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2E11"/>
    <w:rsid w:val="008330D7"/>
    <w:rsid w:val="00833864"/>
    <w:rsid w:val="0083388F"/>
    <w:rsid w:val="00833C2F"/>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4046"/>
    <w:rsid w:val="00844616"/>
    <w:rsid w:val="00844870"/>
    <w:rsid w:val="00844D26"/>
    <w:rsid w:val="00844DC9"/>
    <w:rsid w:val="00844F36"/>
    <w:rsid w:val="00845037"/>
    <w:rsid w:val="008454E0"/>
    <w:rsid w:val="0084595A"/>
    <w:rsid w:val="00845EEA"/>
    <w:rsid w:val="00846501"/>
    <w:rsid w:val="008465AA"/>
    <w:rsid w:val="00846AAA"/>
    <w:rsid w:val="00846C92"/>
    <w:rsid w:val="00846E49"/>
    <w:rsid w:val="00846FC4"/>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5D6B"/>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67CC4"/>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1BAD"/>
    <w:rsid w:val="0088227C"/>
    <w:rsid w:val="00882362"/>
    <w:rsid w:val="00882D41"/>
    <w:rsid w:val="0088316D"/>
    <w:rsid w:val="00883188"/>
    <w:rsid w:val="008831CC"/>
    <w:rsid w:val="00883769"/>
    <w:rsid w:val="00883A6E"/>
    <w:rsid w:val="00883CF3"/>
    <w:rsid w:val="00883EC7"/>
    <w:rsid w:val="00883FEF"/>
    <w:rsid w:val="00884234"/>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1DB8"/>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E6"/>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D59"/>
    <w:rsid w:val="008C1DFC"/>
    <w:rsid w:val="008C204F"/>
    <w:rsid w:val="008C217A"/>
    <w:rsid w:val="008C21D1"/>
    <w:rsid w:val="008C2707"/>
    <w:rsid w:val="008C28AB"/>
    <w:rsid w:val="008C2AFB"/>
    <w:rsid w:val="008C3034"/>
    <w:rsid w:val="008C39DD"/>
    <w:rsid w:val="008C43E7"/>
    <w:rsid w:val="008C4629"/>
    <w:rsid w:val="008C51D8"/>
    <w:rsid w:val="008C5370"/>
    <w:rsid w:val="008C5995"/>
    <w:rsid w:val="008C5E6A"/>
    <w:rsid w:val="008C6131"/>
    <w:rsid w:val="008C6C26"/>
    <w:rsid w:val="008C7C64"/>
    <w:rsid w:val="008C7D0F"/>
    <w:rsid w:val="008D04FD"/>
    <w:rsid w:val="008D0F1C"/>
    <w:rsid w:val="008D101E"/>
    <w:rsid w:val="008D155A"/>
    <w:rsid w:val="008D17C8"/>
    <w:rsid w:val="008D17FF"/>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8D4"/>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E7F36"/>
    <w:rsid w:val="008F0137"/>
    <w:rsid w:val="008F05D0"/>
    <w:rsid w:val="008F0E78"/>
    <w:rsid w:val="008F0F18"/>
    <w:rsid w:val="008F1094"/>
    <w:rsid w:val="008F12A6"/>
    <w:rsid w:val="008F151C"/>
    <w:rsid w:val="008F15A8"/>
    <w:rsid w:val="008F1D33"/>
    <w:rsid w:val="008F1DAF"/>
    <w:rsid w:val="008F25DE"/>
    <w:rsid w:val="008F29AD"/>
    <w:rsid w:val="008F2F6C"/>
    <w:rsid w:val="008F3BC4"/>
    <w:rsid w:val="008F432D"/>
    <w:rsid w:val="008F49E6"/>
    <w:rsid w:val="008F52DD"/>
    <w:rsid w:val="008F5426"/>
    <w:rsid w:val="008F570D"/>
    <w:rsid w:val="008F57F8"/>
    <w:rsid w:val="008F5CBD"/>
    <w:rsid w:val="008F5F03"/>
    <w:rsid w:val="008F69FA"/>
    <w:rsid w:val="008F72A8"/>
    <w:rsid w:val="008F792C"/>
    <w:rsid w:val="008F79F9"/>
    <w:rsid w:val="008F7B05"/>
    <w:rsid w:val="008F7DEA"/>
    <w:rsid w:val="00900123"/>
    <w:rsid w:val="009006C5"/>
    <w:rsid w:val="00900E7B"/>
    <w:rsid w:val="0090134C"/>
    <w:rsid w:val="009019AB"/>
    <w:rsid w:val="00901A47"/>
    <w:rsid w:val="00901E67"/>
    <w:rsid w:val="00902314"/>
    <w:rsid w:val="00902476"/>
    <w:rsid w:val="009025CE"/>
    <w:rsid w:val="0090273E"/>
    <w:rsid w:val="00902953"/>
    <w:rsid w:val="009031D4"/>
    <w:rsid w:val="00904000"/>
    <w:rsid w:val="009041AE"/>
    <w:rsid w:val="009049B1"/>
    <w:rsid w:val="00904B77"/>
    <w:rsid w:val="00905A05"/>
    <w:rsid w:val="0090629D"/>
    <w:rsid w:val="009063B5"/>
    <w:rsid w:val="0090669F"/>
    <w:rsid w:val="00906DE7"/>
    <w:rsid w:val="009073EE"/>
    <w:rsid w:val="0090778D"/>
    <w:rsid w:val="00907A1A"/>
    <w:rsid w:val="00910372"/>
    <w:rsid w:val="00911678"/>
    <w:rsid w:val="0091179E"/>
    <w:rsid w:val="009118AC"/>
    <w:rsid w:val="009128D2"/>
    <w:rsid w:val="00912A5B"/>
    <w:rsid w:val="00912BDD"/>
    <w:rsid w:val="00913039"/>
    <w:rsid w:val="00913486"/>
    <w:rsid w:val="00913A34"/>
    <w:rsid w:val="00913FF5"/>
    <w:rsid w:val="00914E44"/>
    <w:rsid w:val="00914EFA"/>
    <w:rsid w:val="00915273"/>
    <w:rsid w:val="00915B34"/>
    <w:rsid w:val="00915D31"/>
    <w:rsid w:val="00915D5C"/>
    <w:rsid w:val="00915F83"/>
    <w:rsid w:val="009172CB"/>
    <w:rsid w:val="009178AF"/>
    <w:rsid w:val="0092034E"/>
    <w:rsid w:val="009208E0"/>
    <w:rsid w:val="00920C25"/>
    <w:rsid w:val="00921AA7"/>
    <w:rsid w:val="00921D4B"/>
    <w:rsid w:val="009238BF"/>
    <w:rsid w:val="0092447F"/>
    <w:rsid w:val="0092454B"/>
    <w:rsid w:val="00924CBB"/>
    <w:rsid w:val="00925050"/>
    <w:rsid w:val="00926067"/>
    <w:rsid w:val="00930298"/>
    <w:rsid w:val="0093032B"/>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829"/>
    <w:rsid w:val="00956AFE"/>
    <w:rsid w:val="00956B46"/>
    <w:rsid w:val="009570D2"/>
    <w:rsid w:val="0095774F"/>
    <w:rsid w:val="00957F15"/>
    <w:rsid w:val="00960493"/>
    <w:rsid w:val="00960EFB"/>
    <w:rsid w:val="009611B5"/>
    <w:rsid w:val="009618DB"/>
    <w:rsid w:val="00961A08"/>
    <w:rsid w:val="00961E63"/>
    <w:rsid w:val="009620A9"/>
    <w:rsid w:val="00962798"/>
    <w:rsid w:val="00963961"/>
    <w:rsid w:val="00964273"/>
    <w:rsid w:val="00964483"/>
    <w:rsid w:val="009649E2"/>
    <w:rsid w:val="00964E25"/>
    <w:rsid w:val="0096586D"/>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1CBE"/>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233A"/>
    <w:rsid w:val="00983A7B"/>
    <w:rsid w:val="00984426"/>
    <w:rsid w:val="009847F4"/>
    <w:rsid w:val="00985652"/>
    <w:rsid w:val="00985F1B"/>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231"/>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AAE"/>
    <w:rsid w:val="009A1D95"/>
    <w:rsid w:val="009A1E4D"/>
    <w:rsid w:val="009A1E9D"/>
    <w:rsid w:val="009A27D3"/>
    <w:rsid w:val="009A38BD"/>
    <w:rsid w:val="009A39A3"/>
    <w:rsid w:val="009A413D"/>
    <w:rsid w:val="009A4374"/>
    <w:rsid w:val="009A4784"/>
    <w:rsid w:val="009A4C58"/>
    <w:rsid w:val="009A4DAB"/>
    <w:rsid w:val="009A5810"/>
    <w:rsid w:val="009A5AF0"/>
    <w:rsid w:val="009A5FAF"/>
    <w:rsid w:val="009A60B2"/>
    <w:rsid w:val="009A6243"/>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8FA"/>
    <w:rsid w:val="009C0CCB"/>
    <w:rsid w:val="009C0FBF"/>
    <w:rsid w:val="009C2298"/>
    <w:rsid w:val="009C2625"/>
    <w:rsid w:val="009C29A5"/>
    <w:rsid w:val="009C2E1A"/>
    <w:rsid w:val="009C316F"/>
    <w:rsid w:val="009C39C2"/>
    <w:rsid w:val="009C466F"/>
    <w:rsid w:val="009C5458"/>
    <w:rsid w:val="009C5A8A"/>
    <w:rsid w:val="009C718E"/>
    <w:rsid w:val="009C7CA0"/>
    <w:rsid w:val="009D038C"/>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EFC"/>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1D6D"/>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B39"/>
    <w:rsid w:val="009E7E61"/>
    <w:rsid w:val="009F0B64"/>
    <w:rsid w:val="009F10A6"/>
    <w:rsid w:val="009F1499"/>
    <w:rsid w:val="009F1AE9"/>
    <w:rsid w:val="009F1C02"/>
    <w:rsid w:val="009F1DB2"/>
    <w:rsid w:val="009F2C5E"/>
    <w:rsid w:val="009F2F15"/>
    <w:rsid w:val="009F3608"/>
    <w:rsid w:val="009F36F4"/>
    <w:rsid w:val="009F375E"/>
    <w:rsid w:val="009F38EA"/>
    <w:rsid w:val="009F3F7B"/>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2EB5"/>
    <w:rsid w:val="00A03246"/>
    <w:rsid w:val="00A0352F"/>
    <w:rsid w:val="00A03965"/>
    <w:rsid w:val="00A0438E"/>
    <w:rsid w:val="00A04414"/>
    <w:rsid w:val="00A04784"/>
    <w:rsid w:val="00A04CFE"/>
    <w:rsid w:val="00A04D3A"/>
    <w:rsid w:val="00A04F53"/>
    <w:rsid w:val="00A05CB0"/>
    <w:rsid w:val="00A05DE6"/>
    <w:rsid w:val="00A05E35"/>
    <w:rsid w:val="00A0610F"/>
    <w:rsid w:val="00A06416"/>
    <w:rsid w:val="00A065FA"/>
    <w:rsid w:val="00A07128"/>
    <w:rsid w:val="00A0725F"/>
    <w:rsid w:val="00A07D91"/>
    <w:rsid w:val="00A1007C"/>
    <w:rsid w:val="00A10DCA"/>
    <w:rsid w:val="00A10EFD"/>
    <w:rsid w:val="00A11973"/>
    <w:rsid w:val="00A125AF"/>
    <w:rsid w:val="00A12BD6"/>
    <w:rsid w:val="00A132F8"/>
    <w:rsid w:val="00A138D9"/>
    <w:rsid w:val="00A14C4D"/>
    <w:rsid w:val="00A14D65"/>
    <w:rsid w:val="00A14EB9"/>
    <w:rsid w:val="00A14EEA"/>
    <w:rsid w:val="00A15411"/>
    <w:rsid w:val="00A15615"/>
    <w:rsid w:val="00A15880"/>
    <w:rsid w:val="00A15896"/>
    <w:rsid w:val="00A16751"/>
    <w:rsid w:val="00A169CE"/>
    <w:rsid w:val="00A16D8C"/>
    <w:rsid w:val="00A16E10"/>
    <w:rsid w:val="00A17778"/>
    <w:rsid w:val="00A1790E"/>
    <w:rsid w:val="00A17A3C"/>
    <w:rsid w:val="00A17D51"/>
    <w:rsid w:val="00A203FF"/>
    <w:rsid w:val="00A20983"/>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976"/>
    <w:rsid w:val="00A24C7B"/>
    <w:rsid w:val="00A24D5B"/>
    <w:rsid w:val="00A25755"/>
    <w:rsid w:val="00A25FE7"/>
    <w:rsid w:val="00A26775"/>
    <w:rsid w:val="00A269A2"/>
    <w:rsid w:val="00A26B4D"/>
    <w:rsid w:val="00A2713E"/>
    <w:rsid w:val="00A2732F"/>
    <w:rsid w:val="00A27336"/>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0BE"/>
    <w:rsid w:val="00A3430D"/>
    <w:rsid w:val="00A34B70"/>
    <w:rsid w:val="00A353EB"/>
    <w:rsid w:val="00A35CE5"/>
    <w:rsid w:val="00A3615F"/>
    <w:rsid w:val="00A36913"/>
    <w:rsid w:val="00A36F3F"/>
    <w:rsid w:val="00A37E3F"/>
    <w:rsid w:val="00A40163"/>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96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2C9E"/>
    <w:rsid w:val="00A53191"/>
    <w:rsid w:val="00A53330"/>
    <w:rsid w:val="00A534D0"/>
    <w:rsid w:val="00A53942"/>
    <w:rsid w:val="00A53BB1"/>
    <w:rsid w:val="00A53E91"/>
    <w:rsid w:val="00A54665"/>
    <w:rsid w:val="00A548E6"/>
    <w:rsid w:val="00A54B96"/>
    <w:rsid w:val="00A54EE9"/>
    <w:rsid w:val="00A55029"/>
    <w:rsid w:val="00A550A5"/>
    <w:rsid w:val="00A55150"/>
    <w:rsid w:val="00A556BC"/>
    <w:rsid w:val="00A562CC"/>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26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9A3"/>
    <w:rsid w:val="00A72D60"/>
    <w:rsid w:val="00A738D5"/>
    <w:rsid w:val="00A740F3"/>
    <w:rsid w:val="00A74416"/>
    <w:rsid w:val="00A75202"/>
    <w:rsid w:val="00A7537C"/>
    <w:rsid w:val="00A75584"/>
    <w:rsid w:val="00A7571C"/>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7D8"/>
    <w:rsid w:val="00A81BDD"/>
    <w:rsid w:val="00A81FD1"/>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32B"/>
    <w:rsid w:val="00A860E1"/>
    <w:rsid w:val="00A8673A"/>
    <w:rsid w:val="00A86CB6"/>
    <w:rsid w:val="00A86D91"/>
    <w:rsid w:val="00A873E0"/>
    <w:rsid w:val="00A87545"/>
    <w:rsid w:val="00A875DA"/>
    <w:rsid w:val="00A877B7"/>
    <w:rsid w:val="00A87A8E"/>
    <w:rsid w:val="00A90112"/>
    <w:rsid w:val="00A91030"/>
    <w:rsid w:val="00A91BBF"/>
    <w:rsid w:val="00A924D1"/>
    <w:rsid w:val="00A92506"/>
    <w:rsid w:val="00A9255A"/>
    <w:rsid w:val="00A925A5"/>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41"/>
    <w:rsid w:val="00AA13F4"/>
    <w:rsid w:val="00AA168B"/>
    <w:rsid w:val="00AA1BFB"/>
    <w:rsid w:val="00AA20B3"/>
    <w:rsid w:val="00AA2401"/>
    <w:rsid w:val="00AA2778"/>
    <w:rsid w:val="00AA27C5"/>
    <w:rsid w:val="00AA2A19"/>
    <w:rsid w:val="00AA2E15"/>
    <w:rsid w:val="00AA2FF9"/>
    <w:rsid w:val="00AA33F9"/>
    <w:rsid w:val="00AA35CD"/>
    <w:rsid w:val="00AA36A5"/>
    <w:rsid w:val="00AA38F5"/>
    <w:rsid w:val="00AA3924"/>
    <w:rsid w:val="00AA3DA6"/>
    <w:rsid w:val="00AA4A34"/>
    <w:rsid w:val="00AA5571"/>
    <w:rsid w:val="00AA5FD7"/>
    <w:rsid w:val="00AA6728"/>
    <w:rsid w:val="00AA72EA"/>
    <w:rsid w:val="00AA753F"/>
    <w:rsid w:val="00AB0336"/>
    <w:rsid w:val="00AB0C62"/>
    <w:rsid w:val="00AB1B12"/>
    <w:rsid w:val="00AB1C73"/>
    <w:rsid w:val="00AB1F5C"/>
    <w:rsid w:val="00AB243F"/>
    <w:rsid w:val="00AB28EA"/>
    <w:rsid w:val="00AB3247"/>
    <w:rsid w:val="00AB32A2"/>
    <w:rsid w:val="00AB35D9"/>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346"/>
    <w:rsid w:val="00AC2A4C"/>
    <w:rsid w:val="00AC2CD3"/>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8B1"/>
    <w:rsid w:val="00AD7929"/>
    <w:rsid w:val="00AD7F54"/>
    <w:rsid w:val="00AE04F4"/>
    <w:rsid w:val="00AE05F6"/>
    <w:rsid w:val="00AE05F7"/>
    <w:rsid w:val="00AE0843"/>
    <w:rsid w:val="00AE0BEE"/>
    <w:rsid w:val="00AE0D0D"/>
    <w:rsid w:val="00AE0DC7"/>
    <w:rsid w:val="00AE13B8"/>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3A9F"/>
    <w:rsid w:val="00B13EA8"/>
    <w:rsid w:val="00B147D1"/>
    <w:rsid w:val="00B14816"/>
    <w:rsid w:val="00B148B1"/>
    <w:rsid w:val="00B154AA"/>
    <w:rsid w:val="00B15618"/>
    <w:rsid w:val="00B15B5E"/>
    <w:rsid w:val="00B15FFF"/>
    <w:rsid w:val="00B160C9"/>
    <w:rsid w:val="00B164DA"/>
    <w:rsid w:val="00B16B5E"/>
    <w:rsid w:val="00B16BB7"/>
    <w:rsid w:val="00B1726C"/>
    <w:rsid w:val="00B17C8C"/>
    <w:rsid w:val="00B17CAB"/>
    <w:rsid w:val="00B2040C"/>
    <w:rsid w:val="00B20C74"/>
    <w:rsid w:val="00B20DAF"/>
    <w:rsid w:val="00B20E1F"/>
    <w:rsid w:val="00B21029"/>
    <w:rsid w:val="00B212BF"/>
    <w:rsid w:val="00B2232C"/>
    <w:rsid w:val="00B22616"/>
    <w:rsid w:val="00B239C7"/>
    <w:rsid w:val="00B246BC"/>
    <w:rsid w:val="00B24D61"/>
    <w:rsid w:val="00B24DB4"/>
    <w:rsid w:val="00B24ED6"/>
    <w:rsid w:val="00B25047"/>
    <w:rsid w:val="00B25927"/>
    <w:rsid w:val="00B25A3D"/>
    <w:rsid w:val="00B25D1B"/>
    <w:rsid w:val="00B264D7"/>
    <w:rsid w:val="00B27252"/>
    <w:rsid w:val="00B2756C"/>
    <w:rsid w:val="00B27EF5"/>
    <w:rsid w:val="00B3060D"/>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C4A"/>
    <w:rsid w:val="00B35E05"/>
    <w:rsid w:val="00B3604C"/>
    <w:rsid w:val="00B36308"/>
    <w:rsid w:val="00B3651D"/>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31A8"/>
    <w:rsid w:val="00B53509"/>
    <w:rsid w:val="00B53B1B"/>
    <w:rsid w:val="00B53ED6"/>
    <w:rsid w:val="00B5409A"/>
    <w:rsid w:val="00B549B5"/>
    <w:rsid w:val="00B54AB0"/>
    <w:rsid w:val="00B55403"/>
    <w:rsid w:val="00B558FB"/>
    <w:rsid w:val="00B55E4F"/>
    <w:rsid w:val="00B55F0A"/>
    <w:rsid w:val="00B56193"/>
    <w:rsid w:val="00B56306"/>
    <w:rsid w:val="00B566D1"/>
    <w:rsid w:val="00B56CF4"/>
    <w:rsid w:val="00B5758F"/>
    <w:rsid w:val="00B57A36"/>
    <w:rsid w:val="00B60179"/>
    <w:rsid w:val="00B60271"/>
    <w:rsid w:val="00B602B3"/>
    <w:rsid w:val="00B6033D"/>
    <w:rsid w:val="00B607C2"/>
    <w:rsid w:val="00B6090F"/>
    <w:rsid w:val="00B61055"/>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450A"/>
    <w:rsid w:val="00B74634"/>
    <w:rsid w:val="00B7480F"/>
    <w:rsid w:val="00B74A82"/>
    <w:rsid w:val="00B74CA8"/>
    <w:rsid w:val="00B7504D"/>
    <w:rsid w:val="00B7523F"/>
    <w:rsid w:val="00B75936"/>
    <w:rsid w:val="00B75B9D"/>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440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2093"/>
    <w:rsid w:val="00BA23F0"/>
    <w:rsid w:val="00BA2502"/>
    <w:rsid w:val="00BA2A82"/>
    <w:rsid w:val="00BA2E9C"/>
    <w:rsid w:val="00BA320E"/>
    <w:rsid w:val="00BA375E"/>
    <w:rsid w:val="00BA3B1D"/>
    <w:rsid w:val="00BA406B"/>
    <w:rsid w:val="00BA4959"/>
    <w:rsid w:val="00BA4C2B"/>
    <w:rsid w:val="00BA4D3C"/>
    <w:rsid w:val="00BA4EB7"/>
    <w:rsid w:val="00BA5186"/>
    <w:rsid w:val="00BA69D5"/>
    <w:rsid w:val="00BA709D"/>
    <w:rsid w:val="00BA7726"/>
    <w:rsid w:val="00BA77B4"/>
    <w:rsid w:val="00BA7AC8"/>
    <w:rsid w:val="00BB0802"/>
    <w:rsid w:val="00BB0D88"/>
    <w:rsid w:val="00BB123C"/>
    <w:rsid w:val="00BB12AF"/>
    <w:rsid w:val="00BB17B7"/>
    <w:rsid w:val="00BB19FE"/>
    <w:rsid w:val="00BB1A4F"/>
    <w:rsid w:val="00BB21B3"/>
    <w:rsid w:val="00BB2D69"/>
    <w:rsid w:val="00BB2D97"/>
    <w:rsid w:val="00BB30B0"/>
    <w:rsid w:val="00BB3125"/>
    <w:rsid w:val="00BB3778"/>
    <w:rsid w:val="00BB383D"/>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D96"/>
    <w:rsid w:val="00BC719B"/>
    <w:rsid w:val="00BC72EC"/>
    <w:rsid w:val="00BC76EF"/>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D20"/>
    <w:rsid w:val="00BD366D"/>
    <w:rsid w:val="00BD3874"/>
    <w:rsid w:val="00BD4017"/>
    <w:rsid w:val="00BD4430"/>
    <w:rsid w:val="00BD5044"/>
    <w:rsid w:val="00BD54E2"/>
    <w:rsid w:val="00BD69BE"/>
    <w:rsid w:val="00BD6AB9"/>
    <w:rsid w:val="00BD6D10"/>
    <w:rsid w:val="00BD7810"/>
    <w:rsid w:val="00BD7894"/>
    <w:rsid w:val="00BD7ADB"/>
    <w:rsid w:val="00BE034C"/>
    <w:rsid w:val="00BE05F1"/>
    <w:rsid w:val="00BE081E"/>
    <w:rsid w:val="00BE1CB8"/>
    <w:rsid w:val="00BE2CBC"/>
    <w:rsid w:val="00BE2E54"/>
    <w:rsid w:val="00BE3256"/>
    <w:rsid w:val="00BE33CE"/>
    <w:rsid w:val="00BE3742"/>
    <w:rsid w:val="00BE3823"/>
    <w:rsid w:val="00BE386B"/>
    <w:rsid w:val="00BE3E23"/>
    <w:rsid w:val="00BE4372"/>
    <w:rsid w:val="00BE4451"/>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573"/>
    <w:rsid w:val="00C075A2"/>
    <w:rsid w:val="00C0776C"/>
    <w:rsid w:val="00C07CD5"/>
    <w:rsid w:val="00C07EA3"/>
    <w:rsid w:val="00C10680"/>
    <w:rsid w:val="00C10F46"/>
    <w:rsid w:val="00C1109F"/>
    <w:rsid w:val="00C110A2"/>
    <w:rsid w:val="00C11343"/>
    <w:rsid w:val="00C1150B"/>
    <w:rsid w:val="00C12793"/>
    <w:rsid w:val="00C12B1C"/>
    <w:rsid w:val="00C132D7"/>
    <w:rsid w:val="00C134AD"/>
    <w:rsid w:val="00C13B6C"/>
    <w:rsid w:val="00C13CE3"/>
    <w:rsid w:val="00C14F84"/>
    <w:rsid w:val="00C15690"/>
    <w:rsid w:val="00C172CE"/>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4ACB"/>
    <w:rsid w:val="00C4516E"/>
    <w:rsid w:val="00C45A33"/>
    <w:rsid w:val="00C45E2E"/>
    <w:rsid w:val="00C4794B"/>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4C3D"/>
    <w:rsid w:val="00C6573E"/>
    <w:rsid w:val="00C65A93"/>
    <w:rsid w:val="00C6602E"/>
    <w:rsid w:val="00C66449"/>
    <w:rsid w:val="00C66873"/>
    <w:rsid w:val="00C66919"/>
    <w:rsid w:val="00C677C1"/>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777A8"/>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87C2E"/>
    <w:rsid w:val="00C90AD6"/>
    <w:rsid w:val="00C90BF5"/>
    <w:rsid w:val="00C90DA0"/>
    <w:rsid w:val="00C92B94"/>
    <w:rsid w:val="00C93127"/>
    <w:rsid w:val="00C932CB"/>
    <w:rsid w:val="00C9420F"/>
    <w:rsid w:val="00C94667"/>
    <w:rsid w:val="00C94C39"/>
    <w:rsid w:val="00C94DD6"/>
    <w:rsid w:val="00C95127"/>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2E8"/>
    <w:rsid w:val="00CB44AE"/>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7291"/>
    <w:rsid w:val="00CC7C25"/>
    <w:rsid w:val="00CC7DA2"/>
    <w:rsid w:val="00CD0070"/>
    <w:rsid w:val="00CD0BE7"/>
    <w:rsid w:val="00CD113F"/>
    <w:rsid w:val="00CD1352"/>
    <w:rsid w:val="00CD194D"/>
    <w:rsid w:val="00CD1952"/>
    <w:rsid w:val="00CD1955"/>
    <w:rsid w:val="00CD2005"/>
    <w:rsid w:val="00CD2347"/>
    <w:rsid w:val="00CD2664"/>
    <w:rsid w:val="00CD287D"/>
    <w:rsid w:val="00CD3492"/>
    <w:rsid w:val="00CD3570"/>
    <w:rsid w:val="00CD35F7"/>
    <w:rsid w:val="00CD399C"/>
    <w:rsid w:val="00CD3C4B"/>
    <w:rsid w:val="00CD4164"/>
    <w:rsid w:val="00CD49FE"/>
    <w:rsid w:val="00CD5CF5"/>
    <w:rsid w:val="00CD6036"/>
    <w:rsid w:val="00CD6199"/>
    <w:rsid w:val="00CD6F1F"/>
    <w:rsid w:val="00CD71CA"/>
    <w:rsid w:val="00CD79FC"/>
    <w:rsid w:val="00CD7C2B"/>
    <w:rsid w:val="00CE04A2"/>
    <w:rsid w:val="00CE0821"/>
    <w:rsid w:val="00CE0C78"/>
    <w:rsid w:val="00CE0F7E"/>
    <w:rsid w:val="00CE13BF"/>
    <w:rsid w:val="00CE142E"/>
    <w:rsid w:val="00CE326F"/>
    <w:rsid w:val="00CE3860"/>
    <w:rsid w:val="00CE3ED9"/>
    <w:rsid w:val="00CE45CE"/>
    <w:rsid w:val="00CE46DF"/>
    <w:rsid w:val="00CE53EB"/>
    <w:rsid w:val="00CE59DA"/>
    <w:rsid w:val="00CE5BB2"/>
    <w:rsid w:val="00CE6069"/>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65D"/>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AEB"/>
    <w:rsid w:val="00D10D2B"/>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6C2"/>
    <w:rsid w:val="00D2079F"/>
    <w:rsid w:val="00D20EAF"/>
    <w:rsid w:val="00D21921"/>
    <w:rsid w:val="00D22267"/>
    <w:rsid w:val="00D22699"/>
    <w:rsid w:val="00D22780"/>
    <w:rsid w:val="00D228B5"/>
    <w:rsid w:val="00D22CAC"/>
    <w:rsid w:val="00D23104"/>
    <w:rsid w:val="00D23381"/>
    <w:rsid w:val="00D2351A"/>
    <w:rsid w:val="00D236CA"/>
    <w:rsid w:val="00D23A12"/>
    <w:rsid w:val="00D23EEF"/>
    <w:rsid w:val="00D2405A"/>
    <w:rsid w:val="00D2416A"/>
    <w:rsid w:val="00D2463E"/>
    <w:rsid w:val="00D248E1"/>
    <w:rsid w:val="00D24A3C"/>
    <w:rsid w:val="00D24EA5"/>
    <w:rsid w:val="00D25F75"/>
    <w:rsid w:val="00D2620B"/>
    <w:rsid w:val="00D26595"/>
    <w:rsid w:val="00D266EA"/>
    <w:rsid w:val="00D26A2E"/>
    <w:rsid w:val="00D2715D"/>
    <w:rsid w:val="00D271C5"/>
    <w:rsid w:val="00D27289"/>
    <w:rsid w:val="00D27B6F"/>
    <w:rsid w:val="00D30A1D"/>
    <w:rsid w:val="00D30C7C"/>
    <w:rsid w:val="00D30D27"/>
    <w:rsid w:val="00D31049"/>
    <w:rsid w:val="00D3106F"/>
    <w:rsid w:val="00D316FC"/>
    <w:rsid w:val="00D31AAE"/>
    <w:rsid w:val="00D31C71"/>
    <w:rsid w:val="00D32631"/>
    <w:rsid w:val="00D3265E"/>
    <w:rsid w:val="00D327BF"/>
    <w:rsid w:val="00D32DDE"/>
    <w:rsid w:val="00D32DE8"/>
    <w:rsid w:val="00D32E06"/>
    <w:rsid w:val="00D32E31"/>
    <w:rsid w:val="00D3364C"/>
    <w:rsid w:val="00D3389A"/>
    <w:rsid w:val="00D33A61"/>
    <w:rsid w:val="00D33D15"/>
    <w:rsid w:val="00D33F0F"/>
    <w:rsid w:val="00D34A6B"/>
    <w:rsid w:val="00D34E15"/>
    <w:rsid w:val="00D3504E"/>
    <w:rsid w:val="00D35193"/>
    <w:rsid w:val="00D3549D"/>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EEC"/>
    <w:rsid w:val="00D51324"/>
    <w:rsid w:val="00D5146B"/>
    <w:rsid w:val="00D51BEE"/>
    <w:rsid w:val="00D51DE0"/>
    <w:rsid w:val="00D52490"/>
    <w:rsid w:val="00D528FC"/>
    <w:rsid w:val="00D52941"/>
    <w:rsid w:val="00D5324E"/>
    <w:rsid w:val="00D533FE"/>
    <w:rsid w:val="00D538D3"/>
    <w:rsid w:val="00D54265"/>
    <w:rsid w:val="00D550EB"/>
    <w:rsid w:val="00D55484"/>
    <w:rsid w:val="00D55815"/>
    <w:rsid w:val="00D55822"/>
    <w:rsid w:val="00D56714"/>
    <w:rsid w:val="00D56843"/>
    <w:rsid w:val="00D56CD6"/>
    <w:rsid w:val="00D573C5"/>
    <w:rsid w:val="00D57C46"/>
    <w:rsid w:val="00D608D0"/>
    <w:rsid w:val="00D60AA7"/>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77DA1"/>
    <w:rsid w:val="00D80458"/>
    <w:rsid w:val="00D80979"/>
    <w:rsid w:val="00D8136E"/>
    <w:rsid w:val="00D813C7"/>
    <w:rsid w:val="00D81759"/>
    <w:rsid w:val="00D81815"/>
    <w:rsid w:val="00D81A8A"/>
    <w:rsid w:val="00D81EE3"/>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C2F"/>
    <w:rsid w:val="00D86036"/>
    <w:rsid w:val="00D8612E"/>
    <w:rsid w:val="00D86250"/>
    <w:rsid w:val="00D86810"/>
    <w:rsid w:val="00D868E3"/>
    <w:rsid w:val="00D86CAC"/>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429"/>
    <w:rsid w:val="00DB1CBE"/>
    <w:rsid w:val="00DB2158"/>
    <w:rsid w:val="00DB21A2"/>
    <w:rsid w:val="00DB2353"/>
    <w:rsid w:val="00DB2595"/>
    <w:rsid w:val="00DB36C2"/>
    <w:rsid w:val="00DB3CCD"/>
    <w:rsid w:val="00DB3F9C"/>
    <w:rsid w:val="00DB5703"/>
    <w:rsid w:val="00DB59FC"/>
    <w:rsid w:val="00DB5A3F"/>
    <w:rsid w:val="00DB5E7C"/>
    <w:rsid w:val="00DB5FFF"/>
    <w:rsid w:val="00DB612F"/>
    <w:rsid w:val="00DB634E"/>
    <w:rsid w:val="00DB68D9"/>
    <w:rsid w:val="00DB6905"/>
    <w:rsid w:val="00DB70A9"/>
    <w:rsid w:val="00DB73A7"/>
    <w:rsid w:val="00DB7468"/>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1561"/>
    <w:rsid w:val="00DD22E8"/>
    <w:rsid w:val="00DD26FE"/>
    <w:rsid w:val="00DD3137"/>
    <w:rsid w:val="00DD329D"/>
    <w:rsid w:val="00DD33F0"/>
    <w:rsid w:val="00DD43D5"/>
    <w:rsid w:val="00DD452B"/>
    <w:rsid w:val="00DD4E44"/>
    <w:rsid w:val="00DD5618"/>
    <w:rsid w:val="00DD6553"/>
    <w:rsid w:val="00DD6BD2"/>
    <w:rsid w:val="00DD6BE7"/>
    <w:rsid w:val="00DD6C99"/>
    <w:rsid w:val="00DD74D1"/>
    <w:rsid w:val="00DD7EFA"/>
    <w:rsid w:val="00DE017A"/>
    <w:rsid w:val="00DE0866"/>
    <w:rsid w:val="00DE09E3"/>
    <w:rsid w:val="00DE0B93"/>
    <w:rsid w:val="00DE0C67"/>
    <w:rsid w:val="00DE0DD1"/>
    <w:rsid w:val="00DE1430"/>
    <w:rsid w:val="00DE151A"/>
    <w:rsid w:val="00DE17B2"/>
    <w:rsid w:val="00DE21E4"/>
    <w:rsid w:val="00DE2A64"/>
    <w:rsid w:val="00DE2C92"/>
    <w:rsid w:val="00DE315F"/>
    <w:rsid w:val="00DE36BA"/>
    <w:rsid w:val="00DE3BC7"/>
    <w:rsid w:val="00DE3D51"/>
    <w:rsid w:val="00DE436E"/>
    <w:rsid w:val="00DE4475"/>
    <w:rsid w:val="00DE470D"/>
    <w:rsid w:val="00DE48DE"/>
    <w:rsid w:val="00DE4F99"/>
    <w:rsid w:val="00DE530B"/>
    <w:rsid w:val="00DE5412"/>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06C"/>
    <w:rsid w:val="00E00128"/>
    <w:rsid w:val="00E00688"/>
    <w:rsid w:val="00E00A38"/>
    <w:rsid w:val="00E00B01"/>
    <w:rsid w:val="00E00F7E"/>
    <w:rsid w:val="00E012BA"/>
    <w:rsid w:val="00E01D9D"/>
    <w:rsid w:val="00E02186"/>
    <w:rsid w:val="00E02CA0"/>
    <w:rsid w:val="00E039DB"/>
    <w:rsid w:val="00E03FFE"/>
    <w:rsid w:val="00E041E9"/>
    <w:rsid w:val="00E0496D"/>
    <w:rsid w:val="00E04D8D"/>
    <w:rsid w:val="00E04DB8"/>
    <w:rsid w:val="00E05B22"/>
    <w:rsid w:val="00E0634A"/>
    <w:rsid w:val="00E0668A"/>
    <w:rsid w:val="00E06AA8"/>
    <w:rsid w:val="00E06B89"/>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B6B"/>
    <w:rsid w:val="00E31D85"/>
    <w:rsid w:val="00E321FD"/>
    <w:rsid w:val="00E322D8"/>
    <w:rsid w:val="00E323A7"/>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0D93"/>
    <w:rsid w:val="00E41404"/>
    <w:rsid w:val="00E41450"/>
    <w:rsid w:val="00E41675"/>
    <w:rsid w:val="00E421A9"/>
    <w:rsid w:val="00E42B04"/>
    <w:rsid w:val="00E42D44"/>
    <w:rsid w:val="00E43558"/>
    <w:rsid w:val="00E43906"/>
    <w:rsid w:val="00E44037"/>
    <w:rsid w:val="00E44936"/>
    <w:rsid w:val="00E44995"/>
    <w:rsid w:val="00E44C57"/>
    <w:rsid w:val="00E44CB2"/>
    <w:rsid w:val="00E44F22"/>
    <w:rsid w:val="00E456DF"/>
    <w:rsid w:val="00E4647E"/>
    <w:rsid w:val="00E47316"/>
    <w:rsid w:val="00E47383"/>
    <w:rsid w:val="00E4754A"/>
    <w:rsid w:val="00E477CB"/>
    <w:rsid w:val="00E47BE4"/>
    <w:rsid w:val="00E47EAE"/>
    <w:rsid w:val="00E47F76"/>
    <w:rsid w:val="00E50047"/>
    <w:rsid w:val="00E50477"/>
    <w:rsid w:val="00E50492"/>
    <w:rsid w:val="00E5064B"/>
    <w:rsid w:val="00E508B2"/>
    <w:rsid w:val="00E50A6E"/>
    <w:rsid w:val="00E50E30"/>
    <w:rsid w:val="00E51109"/>
    <w:rsid w:val="00E5151C"/>
    <w:rsid w:val="00E519C3"/>
    <w:rsid w:val="00E51A6C"/>
    <w:rsid w:val="00E51AB6"/>
    <w:rsid w:val="00E51F26"/>
    <w:rsid w:val="00E528E2"/>
    <w:rsid w:val="00E52CB0"/>
    <w:rsid w:val="00E53EA0"/>
    <w:rsid w:val="00E549CD"/>
    <w:rsid w:val="00E54A59"/>
    <w:rsid w:val="00E55829"/>
    <w:rsid w:val="00E55CF7"/>
    <w:rsid w:val="00E56036"/>
    <w:rsid w:val="00E563FC"/>
    <w:rsid w:val="00E566A5"/>
    <w:rsid w:val="00E572F2"/>
    <w:rsid w:val="00E57D17"/>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721"/>
    <w:rsid w:val="00E70D33"/>
    <w:rsid w:val="00E70E45"/>
    <w:rsid w:val="00E71D91"/>
    <w:rsid w:val="00E72B6E"/>
    <w:rsid w:val="00E72BD7"/>
    <w:rsid w:val="00E72CCA"/>
    <w:rsid w:val="00E72FFE"/>
    <w:rsid w:val="00E73838"/>
    <w:rsid w:val="00E73A0E"/>
    <w:rsid w:val="00E74083"/>
    <w:rsid w:val="00E7456F"/>
    <w:rsid w:val="00E75706"/>
    <w:rsid w:val="00E76E46"/>
    <w:rsid w:val="00E776E6"/>
    <w:rsid w:val="00E77928"/>
    <w:rsid w:val="00E77C81"/>
    <w:rsid w:val="00E802BC"/>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999"/>
    <w:rsid w:val="00E90CE6"/>
    <w:rsid w:val="00E90CFD"/>
    <w:rsid w:val="00E91248"/>
    <w:rsid w:val="00E912A6"/>
    <w:rsid w:val="00E9257F"/>
    <w:rsid w:val="00E92C46"/>
    <w:rsid w:val="00E93095"/>
    <w:rsid w:val="00E9388B"/>
    <w:rsid w:val="00E947E4"/>
    <w:rsid w:val="00E94D86"/>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8A2"/>
    <w:rsid w:val="00EB1CBF"/>
    <w:rsid w:val="00EB1FEB"/>
    <w:rsid w:val="00EB22C8"/>
    <w:rsid w:val="00EB2799"/>
    <w:rsid w:val="00EB3500"/>
    <w:rsid w:val="00EB39EE"/>
    <w:rsid w:val="00EB49A9"/>
    <w:rsid w:val="00EB5363"/>
    <w:rsid w:val="00EB5511"/>
    <w:rsid w:val="00EB5975"/>
    <w:rsid w:val="00EB5CDE"/>
    <w:rsid w:val="00EB5E62"/>
    <w:rsid w:val="00EB6161"/>
    <w:rsid w:val="00EB6168"/>
    <w:rsid w:val="00EB6221"/>
    <w:rsid w:val="00EB6B3D"/>
    <w:rsid w:val="00EB6C11"/>
    <w:rsid w:val="00EB6FB1"/>
    <w:rsid w:val="00EB6FFE"/>
    <w:rsid w:val="00EB7AD0"/>
    <w:rsid w:val="00EB7C34"/>
    <w:rsid w:val="00EC0FE3"/>
    <w:rsid w:val="00EC1272"/>
    <w:rsid w:val="00EC1279"/>
    <w:rsid w:val="00EC129B"/>
    <w:rsid w:val="00EC129F"/>
    <w:rsid w:val="00EC1B7F"/>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3F8"/>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3FA2"/>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7020"/>
    <w:rsid w:val="00EF726B"/>
    <w:rsid w:val="00EF7353"/>
    <w:rsid w:val="00EF781F"/>
    <w:rsid w:val="00F00256"/>
    <w:rsid w:val="00F0080E"/>
    <w:rsid w:val="00F00F48"/>
    <w:rsid w:val="00F010D8"/>
    <w:rsid w:val="00F01CE5"/>
    <w:rsid w:val="00F02373"/>
    <w:rsid w:val="00F0297E"/>
    <w:rsid w:val="00F03345"/>
    <w:rsid w:val="00F0349C"/>
    <w:rsid w:val="00F03729"/>
    <w:rsid w:val="00F044BF"/>
    <w:rsid w:val="00F045C5"/>
    <w:rsid w:val="00F04ACA"/>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130F"/>
    <w:rsid w:val="00F114D7"/>
    <w:rsid w:val="00F11660"/>
    <w:rsid w:val="00F12091"/>
    <w:rsid w:val="00F120B2"/>
    <w:rsid w:val="00F122A8"/>
    <w:rsid w:val="00F12336"/>
    <w:rsid w:val="00F1269D"/>
    <w:rsid w:val="00F12995"/>
    <w:rsid w:val="00F13231"/>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B"/>
    <w:rsid w:val="00F21E6C"/>
    <w:rsid w:val="00F22065"/>
    <w:rsid w:val="00F22131"/>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A78"/>
    <w:rsid w:val="00F26AB0"/>
    <w:rsid w:val="00F26BF2"/>
    <w:rsid w:val="00F27177"/>
    <w:rsid w:val="00F271D2"/>
    <w:rsid w:val="00F27ECC"/>
    <w:rsid w:val="00F30350"/>
    <w:rsid w:val="00F306E7"/>
    <w:rsid w:val="00F307AA"/>
    <w:rsid w:val="00F3087E"/>
    <w:rsid w:val="00F30C4B"/>
    <w:rsid w:val="00F31680"/>
    <w:rsid w:val="00F3180C"/>
    <w:rsid w:val="00F3180E"/>
    <w:rsid w:val="00F31A6B"/>
    <w:rsid w:val="00F31AB3"/>
    <w:rsid w:val="00F339D1"/>
    <w:rsid w:val="00F33ABF"/>
    <w:rsid w:val="00F33E18"/>
    <w:rsid w:val="00F34BC7"/>
    <w:rsid w:val="00F350AC"/>
    <w:rsid w:val="00F35DE1"/>
    <w:rsid w:val="00F36161"/>
    <w:rsid w:val="00F36803"/>
    <w:rsid w:val="00F36948"/>
    <w:rsid w:val="00F36B18"/>
    <w:rsid w:val="00F37315"/>
    <w:rsid w:val="00F37626"/>
    <w:rsid w:val="00F40217"/>
    <w:rsid w:val="00F404EF"/>
    <w:rsid w:val="00F407DB"/>
    <w:rsid w:val="00F40B0F"/>
    <w:rsid w:val="00F4101E"/>
    <w:rsid w:val="00F41292"/>
    <w:rsid w:val="00F41400"/>
    <w:rsid w:val="00F41673"/>
    <w:rsid w:val="00F41B44"/>
    <w:rsid w:val="00F41E2B"/>
    <w:rsid w:val="00F41EA4"/>
    <w:rsid w:val="00F42BE8"/>
    <w:rsid w:val="00F431CC"/>
    <w:rsid w:val="00F43443"/>
    <w:rsid w:val="00F4396C"/>
    <w:rsid w:val="00F4451E"/>
    <w:rsid w:val="00F44767"/>
    <w:rsid w:val="00F44A7D"/>
    <w:rsid w:val="00F4509D"/>
    <w:rsid w:val="00F450AE"/>
    <w:rsid w:val="00F45B86"/>
    <w:rsid w:val="00F45C0F"/>
    <w:rsid w:val="00F46735"/>
    <w:rsid w:val="00F46A76"/>
    <w:rsid w:val="00F4704B"/>
    <w:rsid w:val="00F473B9"/>
    <w:rsid w:val="00F47577"/>
    <w:rsid w:val="00F4789F"/>
    <w:rsid w:val="00F47BD5"/>
    <w:rsid w:val="00F50DD0"/>
    <w:rsid w:val="00F51021"/>
    <w:rsid w:val="00F510CE"/>
    <w:rsid w:val="00F51497"/>
    <w:rsid w:val="00F51555"/>
    <w:rsid w:val="00F519AF"/>
    <w:rsid w:val="00F520BD"/>
    <w:rsid w:val="00F523F8"/>
    <w:rsid w:val="00F52464"/>
    <w:rsid w:val="00F524B4"/>
    <w:rsid w:val="00F525DF"/>
    <w:rsid w:val="00F5279A"/>
    <w:rsid w:val="00F52EDD"/>
    <w:rsid w:val="00F53B49"/>
    <w:rsid w:val="00F53E16"/>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57F66"/>
    <w:rsid w:val="00F6080B"/>
    <w:rsid w:val="00F60B7D"/>
    <w:rsid w:val="00F60EC7"/>
    <w:rsid w:val="00F613EB"/>
    <w:rsid w:val="00F61538"/>
    <w:rsid w:val="00F617B6"/>
    <w:rsid w:val="00F61C34"/>
    <w:rsid w:val="00F61D9D"/>
    <w:rsid w:val="00F61E72"/>
    <w:rsid w:val="00F620A3"/>
    <w:rsid w:val="00F62558"/>
    <w:rsid w:val="00F62B19"/>
    <w:rsid w:val="00F63B13"/>
    <w:rsid w:val="00F64EA5"/>
    <w:rsid w:val="00F656A0"/>
    <w:rsid w:val="00F65CC9"/>
    <w:rsid w:val="00F65F1F"/>
    <w:rsid w:val="00F66689"/>
    <w:rsid w:val="00F666E2"/>
    <w:rsid w:val="00F66F9E"/>
    <w:rsid w:val="00F67038"/>
    <w:rsid w:val="00F67120"/>
    <w:rsid w:val="00F67335"/>
    <w:rsid w:val="00F67734"/>
    <w:rsid w:val="00F67C44"/>
    <w:rsid w:val="00F67D3C"/>
    <w:rsid w:val="00F67E2F"/>
    <w:rsid w:val="00F67E55"/>
    <w:rsid w:val="00F70122"/>
    <w:rsid w:val="00F7058A"/>
    <w:rsid w:val="00F7090A"/>
    <w:rsid w:val="00F7091E"/>
    <w:rsid w:val="00F7157B"/>
    <w:rsid w:val="00F7164A"/>
    <w:rsid w:val="00F71971"/>
    <w:rsid w:val="00F71CB0"/>
    <w:rsid w:val="00F7244C"/>
    <w:rsid w:val="00F724F3"/>
    <w:rsid w:val="00F73DEC"/>
    <w:rsid w:val="00F73E8F"/>
    <w:rsid w:val="00F73F3C"/>
    <w:rsid w:val="00F74436"/>
    <w:rsid w:val="00F74562"/>
    <w:rsid w:val="00F74CC0"/>
    <w:rsid w:val="00F74F12"/>
    <w:rsid w:val="00F7506C"/>
    <w:rsid w:val="00F751E6"/>
    <w:rsid w:val="00F75619"/>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5C5"/>
    <w:rsid w:val="00F92F48"/>
    <w:rsid w:val="00F9336F"/>
    <w:rsid w:val="00F93554"/>
    <w:rsid w:val="00F935B5"/>
    <w:rsid w:val="00F938B2"/>
    <w:rsid w:val="00F943A3"/>
    <w:rsid w:val="00F94545"/>
    <w:rsid w:val="00F94776"/>
    <w:rsid w:val="00F94AED"/>
    <w:rsid w:val="00F94C4D"/>
    <w:rsid w:val="00F94C98"/>
    <w:rsid w:val="00F94CCF"/>
    <w:rsid w:val="00F9529B"/>
    <w:rsid w:val="00F95BE1"/>
    <w:rsid w:val="00F963F5"/>
    <w:rsid w:val="00F967FE"/>
    <w:rsid w:val="00F96CDA"/>
    <w:rsid w:val="00F97B23"/>
    <w:rsid w:val="00FA179A"/>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4E3D"/>
    <w:rsid w:val="00FB55E1"/>
    <w:rsid w:val="00FB5CC1"/>
    <w:rsid w:val="00FB6234"/>
    <w:rsid w:val="00FB66CC"/>
    <w:rsid w:val="00FB7148"/>
    <w:rsid w:val="00FB7170"/>
    <w:rsid w:val="00FB7F86"/>
    <w:rsid w:val="00FC119E"/>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07D"/>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22E"/>
    <w:rsid w:val="00FD6A58"/>
    <w:rsid w:val="00FD6D17"/>
    <w:rsid w:val="00FD7C5C"/>
    <w:rsid w:val="00FD7F89"/>
    <w:rsid w:val="00FE038D"/>
    <w:rsid w:val="00FE049F"/>
    <w:rsid w:val="00FE08D3"/>
    <w:rsid w:val="00FE0930"/>
    <w:rsid w:val="00FE0C2C"/>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5C1F"/>
    <w:rsid w:val="00FE6177"/>
    <w:rsid w:val="00FE666B"/>
    <w:rsid w:val="00FE6EED"/>
    <w:rsid w:val="00FE71B7"/>
    <w:rsid w:val="00FE7364"/>
    <w:rsid w:val="00FE7FBF"/>
    <w:rsid w:val="00FF0429"/>
    <w:rsid w:val="00FF0B2D"/>
    <w:rsid w:val="00FF0F9F"/>
    <w:rsid w:val="00FF12D5"/>
    <w:rsid w:val="00FF16DC"/>
    <w:rsid w:val="00FF2095"/>
    <w:rsid w:val="00FF3568"/>
    <w:rsid w:val="00FF3625"/>
    <w:rsid w:val="00FF36DC"/>
    <w:rsid w:val="00FF39BF"/>
    <w:rsid w:val="00FF3CE0"/>
    <w:rsid w:val="00FF3E00"/>
    <w:rsid w:val="00FF40B7"/>
    <w:rsid w:val="00FF4215"/>
    <w:rsid w:val="00FF44C5"/>
    <w:rsid w:val="00FF4F57"/>
    <w:rsid w:val="00FF57C8"/>
    <w:rsid w:val="00FF58C2"/>
    <w:rsid w:val="00FF644D"/>
    <w:rsid w:val="00FF66E9"/>
    <w:rsid w:val="00FF7549"/>
    <w:rsid w:val="049A4496"/>
    <w:rsid w:val="0E73356F"/>
    <w:rsid w:val="107B4AAE"/>
    <w:rsid w:val="12B955FF"/>
    <w:rsid w:val="16C51E1D"/>
    <w:rsid w:val="190029FB"/>
    <w:rsid w:val="19F14EC7"/>
    <w:rsid w:val="23D73753"/>
    <w:rsid w:val="24EB2D99"/>
    <w:rsid w:val="26623D7E"/>
    <w:rsid w:val="2AA31C51"/>
    <w:rsid w:val="2EF10167"/>
    <w:rsid w:val="383212A4"/>
    <w:rsid w:val="3E0A51BA"/>
    <w:rsid w:val="42993ED1"/>
    <w:rsid w:val="578E488B"/>
    <w:rsid w:val="66DF3B52"/>
    <w:rsid w:val="77670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9C750"/>
  <w15:docId w15:val="{FD7566F5-04E2-43F3-BD6F-9A8836130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uiPriority w:val="20"/>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出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22">
    <w:name w:val="修订2"/>
    <w:hidden/>
    <w:uiPriority w:val="99"/>
    <w:unhideWhenUsed/>
    <w:qFormat/>
    <w:rPr>
      <w:rFonts w:eastAsia="Times New Roman"/>
      <w:sz w:val="24"/>
      <w:szCs w:val="24"/>
      <w:lang w:eastAsia="en-US"/>
    </w:rPr>
  </w:style>
  <w:style w:type="paragraph" w:customStyle="1" w:styleId="ds-markdown-paragraph">
    <w:name w:val="ds-markdown-paragraph"/>
    <w:basedOn w:val="a"/>
    <w:rsid w:val="00F57F66"/>
    <w:pPr>
      <w:spacing w:before="100" w:beforeAutospacing="1" w:after="100" w:afterAutospacing="1"/>
    </w:pPr>
    <w:rPr>
      <w:lang w:eastAsia="zh-CN"/>
    </w:rPr>
  </w:style>
  <w:style w:type="paragraph" w:styleId="aff5">
    <w:name w:val="Revision"/>
    <w:hidden/>
    <w:uiPriority w:val="99"/>
    <w:semiHidden/>
    <w:rsid w:val="006675E8"/>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264540">
      <w:bodyDiv w:val="1"/>
      <w:marLeft w:val="0"/>
      <w:marRight w:val="0"/>
      <w:marTop w:val="0"/>
      <w:marBottom w:val="0"/>
      <w:divBdr>
        <w:top w:val="none" w:sz="0" w:space="0" w:color="auto"/>
        <w:left w:val="none" w:sz="0" w:space="0" w:color="auto"/>
        <w:bottom w:val="none" w:sz="0" w:space="0" w:color="auto"/>
        <w:right w:val="none" w:sz="0" w:space="0" w:color="auto"/>
      </w:divBdr>
    </w:div>
    <w:div w:id="1375154068">
      <w:bodyDiv w:val="1"/>
      <w:marLeft w:val="0"/>
      <w:marRight w:val="0"/>
      <w:marTop w:val="0"/>
      <w:marBottom w:val="0"/>
      <w:divBdr>
        <w:top w:val="none" w:sz="0" w:space="0" w:color="auto"/>
        <w:left w:val="none" w:sz="0" w:space="0" w:color="auto"/>
        <w:bottom w:val="none" w:sz="0" w:space="0" w:color="auto"/>
        <w:right w:val="none" w:sz="0" w:space="0" w:color="auto"/>
      </w:divBdr>
    </w:div>
    <w:div w:id="1502890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purl.org/dc/terms/"/>
    <ds:schemaRef ds:uri="1c248485-b98a-4513-a581-ff7cb1688d78"/>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98194d48-cc26-4b7e-909f-baa95c83abfa"/>
    <ds:schemaRef ds:uri="http://www.w3.org/XML/1998/namespace"/>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767312-9054-4825-8531-4DEA22769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3501</Words>
  <Characters>22075</Characters>
  <Application>Microsoft Office Word</Application>
  <DocSecurity>0</DocSecurity>
  <Lines>183</Lines>
  <Paragraphs>51</Paragraphs>
  <ScaleCrop>false</ScaleCrop>
  <Company>vivo mobile communication co.</Company>
  <LinksUpToDate>false</LinksUpToDate>
  <CharactersWithSpaces>25525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of 6GR air interface-PCL</dc:title>
  <dc:creator>Xiang Pingye</dc:creator>
  <cp:lastModifiedBy>Xiang Pingye</cp:lastModifiedBy>
  <cp:revision>2</cp:revision>
  <cp:lastPrinted>2008-12-09T03:19:00Z</cp:lastPrinted>
  <dcterms:created xsi:type="dcterms:W3CDTF">2025-08-15T13:51:00Z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ies>
</file>